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58DA7A" w14:textId="77777777" w:rsidR="00A005AB" w:rsidRDefault="00A005AB" w:rsidP="00A005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93DE77A" w14:textId="218F22F1" w:rsidR="00A005AB" w:rsidRDefault="00A005AB" w:rsidP="00A005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05AB">
        <w:rPr>
          <w:rFonts w:ascii="Times New Roman" w:hAnsi="Times New Roman" w:cs="Times New Roman"/>
          <w:b/>
          <w:bCs/>
          <w:sz w:val="24"/>
          <w:szCs w:val="24"/>
        </w:rPr>
        <w:t>TÁJÉKOZTATÁS</w:t>
      </w:r>
    </w:p>
    <w:p w14:paraId="2B123FC5" w14:textId="77777777" w:rsidR="00A005AB" w:rsidRDefault="00A005AB" w:rsidP="00A005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20A7AC7" w14:textId="359DD2A1" w:rsidR="003E7A58" w:rsidRDefault="00A005AB" w:rsidP="00A005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 w:rsidRPr="00A005AB">
        <w:rPr>
          <w:rFonts w:ascii="Times New Roman" w:hAnsi="Times New Roman" w:cs="Times New Roman"/>
          <w:sz w:val="24"/>
          <w:szCs w:val="24"/>
        </w:rPr>
        <w:t>2020.01.29.</w:t>
      </w:r>
    </w:p>
    <w:p w14:paraId="02A629E2" w14:textId="77777777" w:rsidR="003E7A58" w:rsidRPr="00A005AB" w:rsidRDefault="003E7A58" w:rsidP="00A005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sz w:val="24"/>
          <w:szCs w:val="24"/>
        </w:rPr>
      </w:pPr>
    </w:p>
    <w:p w14:paraId="50AE4095" w14:textId="7DCFB0AA" w:rsidR="00A005AB" w:rsidRDefault="00A005AB" w:rsidP="00A005A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3B96252" w14:textId="77777777" w:rsidR="003E7A58" w:rsidRDefault="003E7A58" w:rsidP="00A005A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EC008DD" w14:textId="77777777" w:rsidR="00A005AB" w:rsidRDefault="00A005AB" w:rsidP="00A005A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9B7B70D" w14:textId="47F074DC" w:rsidR="00A005AB" w:rsidRPr="00A005AB" w:rsidRDefault="00A005AB" w:rsidP="00A005AB">
      <w:pPr>
        <w:jc w:val="both"/>
        <w:rPr>
          <w:b/>
          <w:bCs/>
        </w:rPr>
      </w:pPr>
      <w:r w:rsidRPr="00A005AB">
        <w:rPr>
          <w:rFonts w:ascii="Times New Roman" w:hAnsi="Times New Roman" w:cs="Times New Roman"/>
          <w:b/>
          <w:bCs/>
          <w:sz w:val="24"/>
          <w:szCs w:val="24"/>
        </w:rPr>
        <w:t>Tisztelt EU ETS Üzemeltetők, Ágazati Szövetségek!</w:t>
      </w:r>
    </w:p>
    <w:p w14:paraId="32220C0C" w14:textId="77777777" w:rsidR="003E7A58" w:rsidRDefault="003E7A58" w:rsidP="00A005A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F6452B" w14:textId="19FDA14F" w:rsidR="00A005AB" w:rsidRDefault="00A005AB" w:rsidP="00A005AB">
      <w:pPr>
        <w:jc w:val="both"/>
      </w:pPr>
      <w:r>
        <w:rPr>
          <w:rFonts w:ascii="Times New Roman" w:hAnsi="Times New Roman" w:cs="Times New Roman"/>
          <w:sz w:val="24"/>
          <w:szCs w:val="24"/>
        </w:rPr>
        <w:t> </w:t>
      </w:r>
    </w:p>
    <w:p w14:paraId="0DC83520" w14:textId="77777777" w:rsidR="00A005AB" w:rsidRDefault="00A005AB" w:rsidP="00A005AB">
      <w:pPr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Tájékoztatjuk Önöket, hogy </w:t>
      </w:r>
      <w:bookmarkStart w:id="0" w:name="_Hlk31620133"/>
      <w:r>
        <w:rPr>
          <w:rFonts w:ascii="Times New Roman" w:hAnsi="Times New Roman" w:cs="Times New Roman"/>
          <w:sz w:val="24"/>
          <w:szCs w:val="24"/>
        </w:rPr>
        <w:t xml:space="preserve">az Európai Bizottság (a továbbiakban: Bizottság) Versenypolitikai Főigazgatósága közzétette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az üvegházhatású gázok kibocsátási egységei 2021 utáni kereskedelmi rendszerének kontextusában hozott egyes állami támogatási intézkedésekkel kapcsolatos iránymutatás </w:t>
      </w:r>
      <w:hyperlink r:id="rId5" w:history="1">
        <w:r>
          <w:rPr>
            <w:rStyle w:val="Hiperhivatkozs"/>
            <w:rFonts w:ascii="Times New Roman" w:hAnsi="Times New Roman" w:cs="Times New Roman"/>
            <w:b/>
            <w:bCs/>
            <w:sz w:val="24"/>
            <w:szCs w:val="24"/>
          </w:rPr>
          <w:t>tervezetét</w:t>
        </w:r>
      </w:hyperlink>
      <w:r>
        <w:rPr>
          <w:rFonts w:ascii="Times New Roman" w:hAnsi="Times New Roman" w:cs="Times New Roman"/>
          <w:b/>
          <w:bCs/>
          <w:color w:val="1F497D"/>
          <w:sz w:val="24"/>
          <w:szCs w:val="24"/>
          <w:u w:val="single"/>
        </w:rPr>
        <w:t>.</w:t>
      </w:r>
    </w:p>
    <w:p w14:paraId="54AAD06F" w14:textId="77777777" w:rsidR="00A005AB" w:rsidRDefault="00A005AB" w:rsidP="00A005AB">
      <w:pPr>
        <w:jc w:val="both"/>
      </w:pPr>
      <w:r>
        <w:rPr>
          <w:rFonts w:ascii="Times New Roman" w:hAnsi="Times New Roman" w:cs="Times New Roman"/>
          <w:b/>
          <w:bCs/>
          <w:color w:val="1F497D"/>
          <w:sz w:val="24"/>
          <w:szCs w:val="24"/>
        </w:rPr>
        <w:t> </w:t>
      </w:r>
    </w:p>
    <w:p w14:paraId="380B1AED" w14:textId="77777777" w:rsidR="00A005AB" w:rsidRDefault="00A005AB" w:rsidP="00A005AB">
      <w:pPr>
        <w:jc w:val="both"/>
      </w:pPr>
      <w:r>
        <w:rPr>
          <w:rFonts w:ascii="Times New Roman" w:hAnsi="Times New Roman" w:cs="Times New Roman"/>
          <w:sz w:val="24"/>
          <w:szCs w:val="24"/>
        </w:rPr>
        <w:t>A dokumentum a közvetett kibocsátási költségek (</w:t>
      </w:r>
      <w:r>
        <w:rPr>
          <w:rFonts w:ascii="Times New Roman" w:hAnsi="Times New Roman" w:cs="Times New Roman"/>
          <w:b/>
          <w:bCs/>
          <w:sz w:val="24"/>
          <w:szCs w:val="24"/>
        </w:rPr>
        <w:t>ún. indirekt karbonköltségek</w:t>
      </w:r>
      <w:r>
        <w:rPr>
          <w:rFonts w:ascii="Times New Roman" w:hAnsi="Times New Roman" w:cs="Times New Roman"/>
          <w:sz w:val="24"/>
          <w:szCs w:val="24"/>
        </w:rPr>
        <w:t xml:space="preserve">) kompenzálásához nyújtható és az energiaágazat korszerűsítésére szolgáló opcionális átmeneti ingyenes kiosztáshoz kapcsolódó </w:t>
      </w:r>
      <w:r>
        <w:rPr>
          <w:rFonts w:ascii="Times New Roman" w:hAnsi="Times New Roman" w:cs="Times New Roman"/>
          <w:b/>
          <w:bCs/>
          <w:sz w:val="24"/>
          <w:szCs w:val="24"/>
        </w:rPr>
        <w:t>(ún. 10c derogáció)</w:t>
      </w:r>
      <w:r>
        <w:rPr>
          <w:rFonts w:ascii="Times New Roman" w:hAnsi="Times New Roman" w:cs="Times New Roman"/>
          <w:sz w:val="24"/>
          <w:szCs w:val="24"/>
        </w:rPr>
        <w:t xml:space="preserve"> támogatásra vonatkozó új részletszabályokat tartalmazza.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(A tervezetet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mellékelve is megtalálják PDF formátumban, a szintén magyar nyelvű, értelmezést segítő dokumentummal együtt)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D14BF74" w14:textId="77777777" w:rsidR="00A005AB" w:rsidRDefault="00A005AB" w:rsidP="00A005AB">
      <w:pPr>
        <w:jc w:val="both"/>
      </w:pPr>
      <w:r>
        <w:rPr>
          <w:rFonts w:ascii="Times New Roman" w:hAnsi="Times New Roman" w:cs="Times New Roman"/>
          <w:sz w:val="24"/>
          <w:szCs w:val="24"/>
        </w:rPr>
        <w:t> </w:t>
      </w:r>
    </w:p>
    <w:p w14:paraId="40019850" w14:textId="77777777" w:rsidR="00A005AB" w:rsidRDefault="00A005AB" w:rsidP="00A005AB">
      <w:pPr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Az új iránymutatás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2021. január 1-jén lép hatályba és 2030. december 31-ig lesz érvényben, </w:t>
      </w:r>
      <w:r>
        <w:rPr>
          <w:rFonts w:ascii="Times New Roman" w:hAnsi="Times New Roman" w:cs="Times New Roman"/>
          <w:sz w:val="24"/>
          <w:szCs w:val="24"/>
        </w:rPr>
        <w:t>ezzel összhangban a jelenleg hatályos iránymutatás 2020</w:t>
      </w:r>
      <w:r>
        <w:rPr>
          <w:rFonts w:ascii="Times New Roman" w:hAnsi="Times New Roman" w:cs="Times New Roman"/>
          <w:color w:val="1F497D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december 31-ig érvényes (</w:t>
      </w:r>
      <w:hyperlink r:id="rId6" w:history="1">
        <w:r>
          <w:rPr>
            <w:rStyle w:val="Hiperhivatkozs"/>
            <w:rFonts w:ascii="Times New Roman" w:hAnsi="Times New Roman" w:cs="Times New Roman"/>
            <w:i/>
            <w:iCs/>
            <w:sz w:val="24"/>
            <w:szCs w:val="24"/>
          </w:rPr>
          <w:t>az üvegházhatású gázok kibocsátási egységei 2021 utáni kereskedelmi rendszerének kontextusában hozott egyes állami támogatási intézkedésekről szóló, 2012. június 5-i iránymutatást</w:t>
        </w:r>
      </w:hyperlink>
      <w:r>
        <w:rPr>
          <w:rFonts w:ascii="Times New Roman" w:hAnsi="Times New Roman" w:cs="Times New Roman"/>
          <w:i/>
          <w:iCs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83D005E" w14:textId="77777777" w:rsidR="00A005AB" w:rsidRDefault="00A005AB" w:rsidP="00A005AB">
      <w:pPr>
        <w:jc w:val="both"/>
      </w:pPr>
      <w:r>
        <w:rPr>
          <w:rFonts w:ascii="Times New Roman" w:hAnsi="Times New Roman" w:cs="Times New Roman"/>
          <w:sz w:val="24"/>
          <w:szCs w:val="24"/>
        </w:rPr>
        <w:t> </w:t>
      </w:r>
    </w:p>
    <w:p w14:paraId="7743DEAD" w14:textId="77777777" w:rsidR="00A005AB" w:rsidRDefault="00A005AB" w:rsidP="00A005AB">
      <w:r>
        <w:rPr>
          <w:rFonts w:ascii="Times New Roman" w:hAnsi="Times New Roman" w:cs="Times New Roman"/>
          <w:b/>
          <w:bCs/>
          <w:sz w:val="24"/>
          <w:szCs w:val="24"/>
        </w:rPr>
        <w:t>A Bizottság nyilvános konzultációt kezdeményezett</w:t>
      </w:r>
      <w:r>
        <w:rPr>
          <w:rFonts w:ascii="Times New Roman" w:hAnsi="Times New Roman" w:cs="Times New Roman"/>
          <w:sz w:val="24"/>
          <w:szCs w:val="24"/>
        </w:rPr>
        <w:t xml:space="preserve"> az új tervezetről, amely az alábbi linken keresztül érhető el, a további kapcsolódó dokumentumokkal együtt: </w:t>
      </w:r>
      <w:hyperlink r:id="rId7" w:history="1">
        <w:r>
          <w:rPr>
            <w:rStyle w:val="Hiperhivatkozs"/>
            <w:rFonts w:ascii="Times New Roman" w:hAnsi="Times New Roman" w:cs="Times New Roman"/>
            <w:sz w:val="24"/>
            <w:szCs w:val="24"/>
          </w:rPr>
          <w:t>https://ec.europa.eu/competition/consultations/2020_ets_stateaid_guidelines/index_en.html</w:t>
        </w:r>
      </w:hyperlink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bookmarkEnd w:id="0"/>
    <w:p w14:paraId="01C28C76" w14:textId="77777777" w:rsidR="00A005AB" w:rsidRDefault="00A005AB" w:rsidP="00A005AB">
      <w:pPr>
        <w:jc w:val="both"/>
      </w:pPr>
      <w:r>
        <w:rPr>
          <w:rFonts w:ascii="Times New Roman" w:hAnsi="Times New Roman" w:cs="Times New Roman"/>
          <w:sz w:val="24"/>
          <w:szCs w:val="24"/>
          <w:lang w:val="en-GB"/>
        </w:rPr>
        <w:t> </w:t>
      </w:r>
    </w:p>
    <w:p w14:paraId="1F9336DA" w14:textId="77777777" w:rsidR="00A005AB" w:rsidRDefault="00A005AB" w:rsidP="00A005AB">
      <w:pPr>
        <w:pStyle w:val="Default"/>
        <w:jc w:val="both"/>
      </w:pPr>
      <w:r>
        <w:rPr>
          <w:b/>
          <w:bCs/>
        </w:rPr>
        <w:t xml:space="preserve">Az alábbiakat emeljük ki az </w:t>
      </w:r>
      <w:r>
        <w:rPr>
          <w:b/>
          <w:bCs/>
          <w:u w:val="single"/>
        </w:rPr>
        <w:t>indirekt karbonköltség kompenzációval</w:t>
      </w:r>
      <w:r>
        <w:rPr>
          <w:b/>
          <w:bCs/>
        </w:rPr>
        <w:t xml:space="preserve"> kapcsolatban, azonban részletes információkért kérjük tanulmányozzák a honlapon közzétett</w:t>
      </w:r>
      <w:r>
        <w:rPr>
          <w:b/>
          <w:bCs/>
          <w:color w:val="1F497D"/>
        </w:rPr>
        <w:t xml:space="preserve"> </w:t>
      </w:r>
      <w:r>
        <w:rPr>
          <w:b/>
          <w:bCs/>
          <w:color w:val="auto"/>
        </w:rPr>
        <w:t xml:space="preserve">összes vonatkozó </w:t>
      </w:r>
      <w:r>
        <w:rPr>
          <w:b/>
          <w:bCs/>
        </w:rPr>
        <w:t>dokumentumot:</w:t>
      </w:r>
    </w:p>
    <w:p w14:paraId="6DAC1493" w14:textId="77777777" w:rsidR="00A005AB" w:rsidRDefault="00A005AB" w:rsidP="00A005AB">
      <w:pPr>
        <w:pStyle w:val="Default"/>
        <w:jc w:val="both"/>
      </w:pPr>
      <w:r>
        <w:t> </w:t>
      </w:r>
    </w:p>
    <w:p w14:paraId="7D9E31E7" w14:textId="77777777" w:rsidR="00A005AB" w:rsidRDefault="00A005AB" w:rsidP="00A005AB">
      <w:pPr>
        <w:pStyle w:val="Default"/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  <w:color w:val="auto"/>
        </w:rPr>
        <w:t xml:space="preserve">A támogatás maximális értéke nem haladhatja meg a felmerülő közvetett kibocsátási költségek </w:t>
      </w:r>
      <w:r>
        <w:rPr>
          <w:rFonts w:eastAsia="Times New Roman"/>
          <w:b/>
          <w:bCs/>
          <w:color w:val="auto"/>
        </w:rPr>
        <w:t>75 %-át</w:t>
      </w:r>
      <w:r>
        <w:rPr>
          <w:rFonts w:eastAsia="Times New Roman"/>
          <w:color w:val="auto"/>
        </w:rPr>
        <w:t>.</w:t>
      </w:r>
    </w:p>
    <w:p w14:paraId="38ED5757" w14:textId="77777777" w:rsidR="00A005AB" w:rsidRDefault="00A005AB" w:rsidP="00A005AB">
      <w:pPr>
        <w:pStyle w:val="Default"/>
        <w:jc w:val="both"/>
      </w:pPr>
      <w:r>
        <w:rPr>
          <w:rFonts w:ascii="Calibri" w:hAnsi="Calibri" w:cs="Calibri"/>
          <w:color w:val="1F497D"/>
          <w:sz w:val="22"/>
          <w:szCs w:val="22"/>
        </w:rPr>
        <w:t> </w:t>
      </w:r>
    </w:p>
    <w:p w14:paraId="043C7828" w14:textId="77777777" w:rsidR="00A005AB" w:rsidRDefault="00A005AB" w:rsidP="00A005AB">
      <w:pPr>
        <w:pStyle w:val="Default"/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A korábbi ETS-iránymutatáshoz képest </w:t>
      </w:r>
      <w:r>
        <w:rPr>
          <w:rFonts w:eastAsia="Times New Roman"/>
          <w:b/>
          <w:bCs/>
        </w:rPr>
        <w:t>az új javaslat aktualizált és korlátozottabb listát tartalmaz</w:t>
      </w:r>
      <w:r>
        <w:rPr>
          <w:rFonts w:eastAsia="Times New Roman"/>
        </w:rPr>
        <w:t xml:space="preserve"> a közvetlen költségek ellentételezésre jogosult ágazatokról. Ez a lista a korábbi tizennégy helyett az alábbi </w:t>
      </w:r>
      <w:r>
        <w:rPr>
          <w:rFonts w:eastAsia="Times New Roman"/>
          <w:b/>
          <w:bCs/>
        </w:rPr>
        <w:t>nyolc ágazatot</w:t>
      </w:r>
      <w:r>
        <w:rPr>
          <w:rFonts w:eastAsia="Times New Roman"/>
        </w:rPr>
        <w:t xml:space="preserve"> tartalmazza, amelyeket a kibocsátás-áthelyezés tényleges kockázatának leginkább kitett ágazatokként azonosítottak. </w:t>
      </w:r>
    </w:p>
    <w:p w14:paraId="1EDA37F4" w14:textId="77777777" w:rsidR="00A005AB" w:rsidRDefault="00A005AB" w:rsidP="00A005AB">
      <w:pPr>
        <w:pStyle w:val="Default"/>
        <w:jc w:val="both"/>
      </w:pPr>
      <w:r>
        <w:t> </w:t>
      </w:r>
    </w:p>
    <w:p w14:paraId="0D4C4B1A" w14:textId="77777777" w:rsidR="003E7A58" w:rsidRDefault="003E7A58">
      <w:r>
        <w:br w:type="page"/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1385"/>
        <w:gridCol w:w="3860"/>
      </w:tblGrid>
      <w:tr w:rsidR="00A005AB" w14:paraId="5826C867" w14:textId="77777777" w:rsidTr="00A005AB">
        <w:trPr>
          <w:trHeight w:val="434"/>
          <w:jc w:val="center"/>
        </w:trPr>
        <w:tc>
          <w:tcPr>
            <w:tcW w:w="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A13F91" w14:textId="5F34F29D" w:rsidR="00A005AB" w:rsidRDefault="00A005AB">
            <w:pPr>
              <w:pStyle w:val="Default"/>
              <w:jc w:val="center"/>
            </w:pPr>
            <w:r>
              <w:rPr>
                <w:b/>
                <w:bCs/>
              </w:rPr>
              <w:lastRenderedPageBreak/>
              <w:t> </w:t>
            </w:r>
          </w:p>
        </w:tc>
        <w:tc>
          <w:tcPr>
            <w:tcW w:w="13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1072CC" w14:textId="77777777" w:rsidR="00A005AB" w:rsidRDefault="00A005AB">
            <w:pPr>
              <w:pStyle w:val="Default"/>
              <w:jc w:val="center"/>
            </w:pPr>
            <w:r>
              <w:rPr>
                <w:b/>
                <w:bCs/>
              </w:rPr>
              <w:t>NACE-kód</w:t>
            </w:r>
          </w:p>
        </w:tc>
        <w:tc>
          <w:tcPr>
            <w:tcW w:w="38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10BCC5" w14:textId="77777777" w:rsidR="00A005AB" w:rsidRDefault="00A005AB">
            <w:pPr>
              <w:pStyle w:val="Default"/>
              <w:jc w:val="center"/>
            </w:pPr>
            <w:r>
              <w:rPr>
                <w:b/>
                <w:bCs/>
              </w:rPr>
              <w:t>Megnevezés</w:t>
            </w:r>
          </w:p>
        </w:tc>
      </w:tr>
      <w:tr w:rsidR="00A005AB" w14:paraId="139B4AD0" w14:textId="77777777" w:rsidTr="00A005AB">
        <w:trPr>
          <w:trHeight w:val="109"/>
          <w:jc w:val="center"/>
        </w:trPr>
        <w:tc>
          <w:tcPr>
            <w:tcW w:w="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E2F48D" w14:textId="77777777" w:rsidR="00A005AB" w:rsidRDefault="00A005AB">
            <w:pPr>
              <w:pStyle w:val="Default"/>
              <w:jc w:val="center"/>
            </w:pPr>
            <w:r>
              <w:t>1.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CCBCF5" w14:textId="77777777" w:rsidR="00A005AB" w:rsidRDefault="00A005AB">
            <w:pPr>
              <w:pStyle w:val="Default"/>
              <w:jc w:val="center"/>
            </w:pPr>
            <w:r>
              <w:t>14.11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79E6E2" w14:textId="77777777" w:rsidR="00A005AB" w:rsidRDefault="00A005AB">
            <w:pPr>
              <w:pStyle w:val="Default"/>
              <w:jc w:val="center"/>
            </w:pPr>
            <w:r>
              <w:t>Bőrruházat gyártása</w:t>
            </w:r>
          </w:p>
        </w:tc>
      </w:tr>
      <w:tr w:rsidR="00A005AB" w14:paraId="18B30E70" w14:textId="77777777" w:rsidTr="00A005AB">
        <w:trPr>
          <w:trHeight w:val="109"/>
          <w:jc w:val="center"/>
        </w:trPr>
        <w:tc>
          <w:tcPr>
            <w:tcW w:w="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91D7D1" w14:textId="77777777" w:rsidR="00A005AB" w:rsidRDefault="00A005AB">
            <w:pPr>
              <w:pStyle w:val="Default"/>
              <w:jc w:val="center"/>
            </w:pPr>
            <w:r>
              <w:t>2.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146FD" w14:textId="77777777" w:rsidR="00A005AB" w:rsidRDefault="00A005AB">
            <w:pPr>
              <w:pStyle w:val="Default"/>
              <w:jc w:val="center"/>
            </w:pPr>
            <w:r>
              <w:t>24.42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DD3E7D" w14:textId="77777777" w:rsidR="00A005AB" w:rsidRDefault="00A005AB">
            <w:pPr>
              <w:pStyle w:val="Default"/>
              <w:jc w:val="center"/>
            </w:pPr>
            <w:r>
              <w:t>Alumíniumgyártás</w:t>
            </w:r>
          </w:p>
        </w:tc>
      </w:tr>
      <w:tr w:rsidR="00A005AB" w14:paraId="751471D9" w14:textId="77777777" w:rsidTr="00A005AB">
        <w:trPr>
          <w:trHeight w:val="109"/>
          <w:jc w:val="center"/>
        </w:trPr>
        <w:tc>
          <w:tcPr>
            <w:tcW w:w="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3DAE0A" w14:textId="77777777" w:rsidR="00A005AB" w:rsidRDefault="00A005AB">
            <w:pPr>
              <w:pStyle w:val="Default"/>
              <w:jc w:val="center"/>
            </w:pPr>
            <w:r>
              <w:t>3.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4A76D2" w14:textId="77777777" w:rsidR="00A005AB" w:rsidRDefault="00A005AB">
            <w:pPr>
              <w:pStyle w:val="Default"/>
              <w:jc w:val="center"/>
            </w:pPr>
            <w:r>
              <w:t>20.13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BD312E" w14:textId="77777777" w:rsidR="00A005AB" w:rsidRDefault="00A005AB">
            <w:pPr>
              <w:pStyle w:val="Default"/>
              <w:jc w:val="center"/>
            </w:pPr>
            <w:r>
              <w:t>Szervetlen vegyi alapanyag gyártása</w:t>
            </w:r>
          </w:p>
        </w:tc>
      </w:tr>
      <w:tr w:rsidR="00A005AB" w14:paraId="4D81854C" w14:textId="77777777" w:rsidTr="00A005AB">
        <w:trPr>
          <w:trHeight w:val="109"/>
          <w:jc w:val="center"/>
        </w:trPr>
        <w:tc>
          <w:tcPr>
            <w:tcW w:w="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607E42" w14:textId="77777777" w:rsidR="00A005AB" w:rsidRDefault="00A005AB">
            <w:pPr>
              <w:pStyle w:val="Default"/>
              <w:jc w:val="center"/>
            </w:pPr>
            <w:r>
              <w:t>4.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D862B3" w14:textId="77777777" w:rsidR="00A005AB" w:rsidRDefault="00A005AB">
            <w:pPr>
              <w:pStyle w:val="Default"/>
              <w:jc w:val="center"/>
            </w:pPr>
            <w:r>
              <w:t>24.43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4F33C2" w14:textId="77777777" w:rsidR="00A005AB" w:rsidRDefault="00A005AB">
            <w:pPr>
              <w:pStyle w:val="Default"/>
              <w:jc w:val="center"/>
            </w:pPr>
            <w:r>
              <w:t>Ólom, cink, ón gyártása</w:t>
            </w:r>
          </w:p>
        </w:tc>
      </w:tr>
      <w:tr w:rsidR="00A005AB" w14:paraId="5DD5D341" w14:textId="77777777" w:rsidTr="00A005AB">
        <w:trPr>
          <w:trHeight w:val="109"/>
          <w:jc w:val="center"/>
        </w:trPr>
        <w:tc>
          <w:tcPr>
            <w:tcW w:w="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E39D0E" w14:textId="77777777" w:rsidR="00A005AB" w:rsidRDefault="00A005AB">
            <w:pPr>
              <w:pStyle w:val="Default"/>
              <w:jc w:val="center"/>
            </w:pPr>
            <w:r>
              <w:t>5.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0D2A3B" w14:textId="77777777" w:rsidR="00A005AB" w:rsidRDefault="00A005AB">
            <w:pPr>
              <w:pStyle w:val="Default"/>
              <w:jc w:val="center"/>
            </w:pPr>
            <w:r>
              <w:t>17.11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19F4EB" w14:textId="77777777" w:rsidR="00A005AB" w:rsidRDefault="00A005AB">
            <w:pPr>
              <w:pStyle w:val="Default"/>
              <w:jc w:val="center"/>
            </w:pPr>
            <w:r>
              <w:t>Papíripari rostanyag gyártása</w:t>
            </w:r>
          </w:p>
        </w:tc>
      </w:tr>
      <w:tr w:rsidR="00A005AB" w14:paraId="6B6D147D" w14:textId="77777777" w:rsidTr="00A005AB">
        <w:trPr>
          <w:trHeight w:val="109"/>
          <w:jc w:val="center"/>
        </w:trPr>
        <w:tc>
          <w:tcPr>
            <w:tcW w:w="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16566D" w14:textId="77777777" w:rsidR="00A005AB" w:rsidRDefault="00A005AB">
            <w:pPr>
              <w:pStyle w:val="Default"/>
              <w:jc w:val="center"/>
            </w:pPr>
            <w:r>
              <w:t>6.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FE906E" w14:textId="77777777" w:rsidR="00A005AB" w:rsidRDefault="00A005AB">
            <w:pPr>
              <w:pStyle w:val="Default"/>
              <w:jc w:val="center"/>
            </w:pPr>
            <w:r>
              <w:t>17.12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F7971E" w14:textId="77777777" w:rsidR="00A005AB" w:rsidRDefault="00A005AB">
            <w:pPr>
              <w:pStyle w:val="Default"/>
              <w:jc w:val="center"/>
            </w:pPr>
            <w:r>
              <w:t>Papírgyártás</w:t>
            </w:r>
          </w:p>
        </w:tc>
      </w:tr>
      <w:tr w:rsidR="00A005AB" w14:paraId="74B43004" w14:textId="77777777" w:rsidTr="00A005AB">
        <w:trPr>
          <w:trHeight w:val="109"/>
          <w:jc w:val="center"/>
        </w:trPr>
        <w:tc>
          <w:tcPr>
            <w:tcW w:w="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B80143" w14:textId="77777777" w:rsidR="00A005AB" w:rsidRDefault="00A005AB">
            <w:pPr>
              <w:pStyle w:val="Default"/>
              <w:jc w:val="center"/>
            </w:pPr>
            <w:r>
              <w:t>7.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1538EF" w14:textId="77777777" w:rsidR="00A005AB" w:rsidRDefault="00A005AB">
            <w:pPr>
              <w:pStyle w:val="Default"/>
              <w:jc w:val="center"/>
            </w:pPr>
            <w:r>
              <w:t>24.10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36219B" w14:textId="77777777" w:rsidR="00A005AB" w:rsidRDefault="00A005AB">
            <w:pPr>
              <w:pStyle w:val="Default"/>
              <w:jc w:val="center"/>
            </w:pPr>
            <w:r>
              <w:t>Vas-, acél-, vasötvözet-alapanyag gyártása</w:t>
            </w:r>
          </w:p>
        </w:tc>
      </w:tr>
      <w:tr w:rsidR="00A005AB" w14:paraId="29640888" w14:textId="77777777" w:rsidTr="00A005AB">
        <w:trPr>
          <w:trHeight w:val="109"/>
          <w:jc w:val="center"/>
        </w:trPr>
        <w:tc>
          <w:tcPr>
            <w:tcW w:w="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A2FB32" w14:textId="77777777" w:rsidR="00A005AB" w:rsidRDefault="00A005AB">
            <w:pPr>
              <w:pStyle w:val="Default"/>
              <w:jc w:val="center"/>
            </w:pPr>
            <w:r>
              <w:t>8.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8B7CD0" w14:textId="77777777" w:rsidR="00A005AB" w:rsidRDefault="00A005AB">
            <w:pPr>
              <w:pStyle w:val="Default"/>
              <w:jc w:val="center"/>
            </w:pPr>
            <w:r>
              <w:t>19.20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4014A1" w14:textId="77777777" w:rsidR="00A005AB" w:rsidRDefault="00A005AB">
            <w:pPr>
              <w:pStyle w:val="Default"/>
              <w:jc w:val="center"/>
            </w:pPr>
            <w:r>
              <w:t>Kőolaj-feldolgozás</w:t>
            </w:r>
          </w:p>
        </w:tc>
      </w:tr>
    </w:tbl>
    <w:p w14:paraId="7DA80B0A" w14:textId="77777777" w:rsidR="00A005AB" w:rsidRDefault="00A005AB" w:rsidP="00A005AB">
      <w:pPr>
        <w:pStyle w:val="Default"/>
        <w:jc w:val="both"/>
      </w:pPr>
      <w:r>
        <w:t> </w:t>
      </w:r>
    </w:p>
    <w:p w14:paraId="32BC8355" w14:textId="77777777" w:rsidR="00A005AB" w:rsidRDefault="00A005AB" w:rsidP="00A005AB">
      <w:pPr>
        <w:pStyle w:val="Listaszerbekezds"/>
        <w:numPr>
          <w:ilvl w:val="0"/>
          <w:numId w:val="2"/>
        </w:numPr>
        <w:jc w:val="both"/>
        <w:rPr>
          <w:rFonts w:eastAsia="Times New Roman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 Bizottság </w:t>
      </w:r>
      <w:r>
        <w:rPr>
          <w:rFonts w:ascii="Times New Roman" w:eastAsia="Times New Roman" w:hAnsi="Times New Roman" w:cs="Times New Roman"/>
          <w:sz w:val="24"/>
          <w:szCs w:val="24"/>
        </w:rPr>
        <w:t>a nyilvános konzultáció során kapott visszajelzések és megismert tények fényében - minőségi megfontolások alapján - dönthet úgy, hogy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további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ágazatokat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is bevon a támogatható ágazatok körébe, feltéve, hogy</w:t>
      </w:r>
    </w:p>
    <w:p w14:paraId="050721BC" w14:textId="77777777" w:rsidR="00A005AB" w:rsidRDefault="00A005AB" w:rsidP="00A005AB">
      <w:pPr>
        <w:pStyle w:val="Listaszerbekezds"/>
        <w:numPr>
          <w:ilvl w:val="0"/>
          <w:numId w:val="3"/>
        </w:numPr>
        <w:jc w:val="both"/>
        <w:rPr>
          <w:rFonts w:eastAsia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az érintett ágazatok legalább 0,2-es közvetett kibocsátásáthelyezési mutatóval rendelkeznek, és</w:t>
      </w:r>
    </w:p>
    <w:p w14:paraId="7DA5D234" w14:textId="77777777" w:rsidR="00A005AB" w:rsidRDefault="00A005AB" w:rsidP="00A005AB">
      <w:pPr>
        <w:pStyle w:val="Listaszerbekezds"/>
        <w:numPr>
          <w:ilvl w:val="0"/>
          <w:numId w:val="3"/>
        </w:numPr>
        <w:jc w:val="both"/>
        <w:rPr>
          <w:rFonts w:eastAsia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ha a honlapon megtalálható, az ETS közvetett költségeinek egyes kiválasztott ágazatokra gyakorolt hatását vizsgáló tanulmányban értékelt kibocsátásáthelyezési kockázatuk legalább közepes. A tanulmány a következő linken érhető </w:t>
      </w:r>
      <w:r>
        <w:rPr>
          <w:rFonts w:ascii="Times New Roman" w:eastAsia="Times New Roman" w:hAnsi="Times New Roman" w:cs="Times New Roman"/>
          <w:color w:val="1F497D"/>
          <w:sz w:val="24"/>
          <w:szCs w:val="24"/>
        </w:rPr>
        <w:t xml:space="preserve">el: </w:t>
      </w:r>
      <w:hyperlink r:id="rId8" w:history="1">
        <w:r>
          <w:rPr>
            <w:rStyle w:val="Hiperhivatkozs"/>
            <w:rFonts w:ascii="Times New Roman" w:eastAsia="Times New Roman" w:hAnsi="Times New Roman" w:cs="Times New Roman"/>
            <w:sz w:val="24"/>
            <w:szCs w:val="24"/>
          </w:rPr>
          <w:t>https://ec.europa.eu/competition/consultations/2020_ets_stateaid_guidelines/consultance_report.pdf</w:t>
        </w:r>
      </w:hyperlink>
      <w:r>
        <w:rPr>
          <w:rFonts w:ascii="Times New Roman" w:eastAsia="Times New Roman" w:hAnsi="Times New Roman" w:cs="Times New Roman"/>
          <w:color w:val="1F497D"/>
          <w:sz w:val="24"/>
          <w:szCs w:val="24"/>
        </w:rPr>
        <w:t xml:space="preserve">. </w:t>
      </w:r>
    </w:p>
    <w:p w14:paraId="5D7E1BD6" w14:textId="77777777" w:rsidR="00A005AB" w:rsidRDefault="00A005AB" w:rsidP="00A005AB">
      <w:pPr>
        <w:jc w:val="both"/>
      </w:pPr>
      <w:r>
        <w:rPr>
          <w:rFonts w:ascii="Times New Roman" w:hAnsi="Times New Roman" w:cs="Times New Roman"/>
          <w:sz w:val="24"/>
          <w:szCs w:val="24"/>
        </w:rPr>
        <w:t> </w:t>
      </w:r>
    </w:p>
    <w:p w14:paraId="49FEBFD3" w14:textId="77777777" w:rsidR="00A005AB" w:rsidRDefault="00A005AB" w:rsidP="00A005AB">
      <w:pPr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Az</w:t>
      </w:r>
      <w:r>
        <w:rPr>
          <w:rFonts w:ascii="Times New Roman" w:hAnsi="Times New Roman" w:cs="Times New Roman"/>
          <w:b/>
          <w:bCs/>
          <w:color w:val="1F497D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indirekt karbonköltségek kompenzálásának uniós előírások szerinti bevezetése opcionális, a tagállamok döntési körébe tartozik, a támogatottak körének meghatározásával együtt. Ezzel összefüggésben felhívjuk figyelmüket, hogy Magyarországon jelenleg nincs közvetlen előkészítés alatt az indirekt karbonköltségek kompenzálásának 2021-től történő bevezetése.</w:t>
      </w:r>
    </w:p>
    <w:p w14:paraId="4D11EEBF" w14:textId="77777777" w:rsidR="00A005AB" w:rsidRDefault="00A005AB" w:rsidP="00A005AB">
      <w:pPr>
        <w:jc w:val="both"/>
      </w:pPr>
      <w:r>
        <w:rPr>
          <w:rFonts w:ascii="Times New Roman" w:hAnsi="Times New Roman" w:cs="Times New Roman"/>
          <w:sz w:val="24"/>
          <w:szCs w:val="24"/>
        </w:rPr>
        <w:t> </w:t>
      </w:r>
    </w:p>
    <w:p w14:paraId="44010135" w14:textId="77777777" w:rsidR="00A005AB" w:rsidRDefault="00A005AB" w:rsidP="00A005A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állami támogatási intézkedésekkel kapcsolatos iránymutatás tervezetére vonatkozó konzultációval kapcsolatos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észrevételek közvetlenül</w:t>
      </w:r>
      <w:r>
        <w:rPr>
          <w:rFonts w:ascii="Times New Roman" w:hAnsi="Times New Roman" w:cs="Times New Roman"/>
          <w:b/>
          <w:bCs/>
          <w:color w:val="1F497D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a Bizottságnak nyújthatók be 2020. március 10-ig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759836B3" w14:textId="77777777" w:rsidR="00A005AB" w:rsidRDefault="00A005AB" w:rsidP="00A005AB">
      <w:pPr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„HT.582” hivatkozási számmal ellátott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észrevételeket elsősorban elektronikus úton várják az a </w:t>
      </w:r>
      <w:hyperlink r:id="rId9" w:history="1">
        <w:r>
          <w:rPr>
            <w:rStyle w:val="Hiperhivatkozs"/>
            <w:rFonts w:ascii="Times New Roman" w:hAnsi="Times New Roman" w:cs="Times New Roman"/>
            <w:sz w:val="24"/>
            <w:szCs w:val="24"/>
          </w:rPr>
          <w:t>stateaidgreffe@ec.europa.eu</w:t>
        </w:r>
      </w:hyperlink>
      <w:r>
        <w:rPr>
          <w:rFonts w:ascii="Times New Roman" w:hAnsi="Times New Roman" w:cs="Times New Roman"/>
          <w:b/>
          <w:bCs/>
          <w:sz w:val="24"/>
          <w:szCs w:val="24"/>
        </w:rPr>
        <w:t xml:space="preserve"> e-mail címre, illetve a </w:t>
      </w:r>
      <w:hyperlink r:id="rId10" w:history="1">
        <w:r>
          <w:rPr>
            <w:rStyle w:val="Hiperhivatkozs"/>
            <w:rFonts w:ascii="Times New Roman" w:hAnsi="Times New Roman" w:cs="Times New Roman"/>
            <w:b/>
            <w:bCs/>
            <w:sz w:val="24"/>
            <w:szCs w:val="24"/>
          </w:rPr>
          <w:t>honlapon</w:t>
        </w:r>
      </w:hyperlink>
      <w:r>
        <w:rPr>
          <w:rFonts w:ascii="Times New Roman" w:hAnsi="Times New Roman" w:cs="Times New Roman"/>
          <w:b/>
          <w:bCs/>
          <w:sz w:val="24"/>
          <w:szCs w:val="24"/>
        </w:rPr>
        <w:t xml:space="preserve"> található posta címre is megküldhetik azokat.</w:t>
      </w:r>
    </w:p>
    <w:p w14:paraId="6B77792B" w14:textId="77777777" w:rsidR="00A005AB" w:rsidRDefault="00A005AB" w:rsidP="00A005AB">
      <w:pPr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14:paraId="61706878" w14:textId="77777777" w:rsidR="00A005AB" w:rsidRDefault="00A005AB" w:rsidP="00A005AB">
      <w:pPr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Annak ellenére, </w:t>
      </w:r>
      <w:proofErr w:type="gramStart"/>
      <w:r>
        <w:rPr>
          <w:rFonts w:ascii="Times New Roman" w:hAnsi="Times New Roman" w:cs="Times New Roman"/>
          <w:sz w:val="24"/>
          <w:szCs w:val="24"/>
        </w:rPr>
        <w:t>hogy  véleményüket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közvetlenül a Bizottság felé kell benyújtaniuk,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megköszönjük, ha a szabályozás tervezete kapcsán kialakított álláspontokat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ágazati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szövetségenként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tárcánk részére is megküldik az </w:t>
      </w:r>
      <w:hyperlink r:id="rId11" w:history="1">
        <w:r>
          <w:rPr>
            <w:rStyle w:val="Hiperhivatkozs"/>
            <w:rFonts w:ascii="Times New Roman" w:hAnsi="Times New Roman" w:cs="Times New Roman"/>
            <w:b/>
            <w:bCs/>
            <w:sz w:val="24"/>
            <w:szCs w:val="24"/>
          </w:rPr>
          <w:t>euetskiosztas@itm.gov.hu</w:t>
        </w:r>
      </w:hyperlink>
      <w:r>
        <w:rPr>
          <w:rFonts w:ascii="Times New Roman" w:hAnsi="Times New Roman" w:cs="Times New Roman"/>
          <w:b/>
          <w:bCs/>
          <w:sz w:val="24"/>
          <w:szCs w:val="24"/>
        </w:rPr>
        <w:t xml:space="preserve"> e-mail címre,</w:t>
      </w:r>
      <w:r>
        <w:rPr>
          <w:rFonts w:ascii="Times New Roman" w:hAnsi="Times New Roman" w:cs="Times New Roman"/>
          <w:sz w:val="24"/>
          <w:szCs w:val="24"/>
        </w:rPr>
        <w:t xml:space="preserve"> annak érdekében, hogy figyelembe tudjuk venni azokat a tervezettel kapcsolatos hazai álláspont kialakításában.</w:t>
      </w:r>
    </w:p>
    <w:p w14:paraId="3064BB8E" w14:textId="77777777" w:rsidR="00A005AB" w:rsidRDefault="00A005AB" w:rsidP="00A005A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14:paraId="237C0902" w14:textId="77777777" w:rsidR="00A005AB" w:rsidRDefault="00A005AB" w:rsidP="00A005AB">
      <w:pPr>
        <w:jc w:val="both"/>
      </w:pPr>
    </w:p>
    <w:p w14:paraId="21F5F46C" w14:textId="77777777" w:rsidR="003E7A58" w:rsidRDefault="003E7A58">
      <w:pPr>
        <w:spacing w:after="160" w:line="259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br w:type="page"/>
      </w:r>
    </w:p>
    <w:p w14:paraId="68726412" w14:textId="42E9E4A9" w:rsidR="00A005AB" w:rsidRDefault="00A005AB" w:rsidP="00A005AB">
      <w:pPr>
        <w:jc w:val="both"/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 xml:space="preserve">Végezetül, tájékoztatjuk Önöket </w:t>
      </w:r>
      <w:bookmarkStart w:id="1" w:name="_Hlk31620279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az EU ETS IV. kereskedési időszakához kapcsolódó további támogatási mechanizmusok indulásával kapcsolatos információkról: </w:t>
      </w:r>
      <w:bookmarkEnd w:id="1"/>
    </w:p>
    <w:p w14:paraId="0775F849" w14:textId="77777777" w:rsidR="00A005AB" w:rsidRDefault="00A005AB" w:rsidP="00A005AB">
      <w:pPr>
        <w:jc w:val="both"/>
      </w:pPr>
      <w:r>
        <w:rPr>
          <w:rFonts w:ascii="Times New Roman" w:hAnsi="Times New Roman" w:cs="Times New Roman"/>
          <w:sz w:val="24"/>
          <w:szCs w:val="24"/>
        </w:rPr>
        <w:t> </w:t>
      </w:r>
    </w:p>
    <w:p w14:paraId="53C2B1A7" w14:textId="77777777" w:rsidR="00A005AB" w:rsidRDefault="00A005AB" w:rsidP="00A005AB">
      <w:pPr>
        <w:pStyle w:val="Listaszerbekezds"/>
        <w:numPr>
          <w:ilvl w:val="0"/>
          <w:numId w:val="4"/>
        </w:numPr>
        <w:jc w:val="both"/>
        <w:rPr>
          <w:rFonts w:eastAsia="Times New Roman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az innovációs alap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legfontosabb szabályait az </w:t>
      </w:r>
      <w:hyperlink r:id="rId12" w:history="1">
        <w:r>
          <w:rPr>
            <w:rStyle w:val="Hiperhivatkozs"/>
            <w:rFonts w:ascii="Times New Roman" w:eastAsia="Times New Roman" w:hAnsi="Times New Roman" w:cs="Times New Roman"/>
            <w:sz w:val="24"/>
            <w:szCs w:val="24"/>
          </w:rPr>
          <w:t>EU ETS irányelv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10a. cikke (8) bekezdése adja meg, illetve a részletszabályok </w:t>
      </w:r>
      <w:hyperlink r:id="rId13" w:history="1">
        <w:r>
          <w:rPr>
            <w:rStyle w:val="Hiperhivatkozs"/>
            <w:rFonts w:ascii="Times New Roman" w:eastAsia="Times New Roman" w:hAnsi="Times New Roman" w:cs="Times New Roman"/>
            <w:sz w:val="24"/>
            <w:szCs w:val="24"/>
          </w:rPr>
          <w:t>a Bizottság 2019/856/EU felhatalmazáson alapuló rendeletében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találhatóak meg. Noha az 1. pont alatt említett útmutató nem szól róla, az állami támogatásokra vonatkozó általános szabályok itt is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alkalmazandóak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Az első pályázati kiírás megjelenése idén nyáron várható. A pályázatokat EU-szinten bírálják el.</w:t>
      </w:r>
    </w:p>
    <w:p w14:paraId="6F264927" w14:textId="77777777" w:rsidR="00A005AB" w:rsidRDefault="00A005AB" w:rsidP="00A005AB">
      <w:pPr>
        <w:pStyle w:val="Listaszerbekezds"/>
        <w:jc w:val="both"/>
      </w:pPr>
      <w:r>
        <w:rPr>
          <w:rFonts w:ascii="Times New Roman" w:hAnsi="Times New Roman" w:cs="Times New Roman"/>
          <w:sz w:val="24"/>
          <w:szCs w:val="24"/>
        </w:rPr>
        <w:t> </w:t>
      </w:r>
    </w:p>
    <w:p w14:paraId="2AD1562E" w14:textId="77777777" w:rsidR="00A005AB" w:rsidRDefault="00A005AB" w:rsidP="00A005AB">
      <w:pPr>
        <w:pStyle w:val="Listaszerbekezds"/>
        <w:numPr>
          <w:ilvl w:val="0"/>
          <w:numId w:val="4"/>
        </w:numPr>
        <w:jc w:val="both"/>
        <w:rPr>
          <w:rFonts w:eastAsia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az ETS irányelv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10c. cikke szerinti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derogációs mechanizmus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hazai alkalmazásának szabályai – amelyekre nézve a tavalyi nyáron nyilvános véleményezési lehetőséget biztosítottunk – továbbra is előkészítés alatt állnak. Ennek oka, hogy a hazai alkalmazásnak meg kell felelnie az Európai Bizottság állami támogatási útmutatójának, amelyre nézve a Bizottság a tervezettnél jóval később, csak most (ld. 1. pont) jelentette meg a tervezetét. (Ezt a tervezetet még el is kell fogadni ahhoz, hogy alkalmazni lehessen.)</w:t>
      </w:r>
    </w:p>
    <w:p w14:paraId="3BE3E3AD" w14:textId="77777777" w:rsidR="00A005AB" w:rsidRDefault="00A005AB" w:rsidP="00A005AB">
      <w:pPr>
        <w:pStyle w:val="Listaszerbekezds"/>
      </w:pPr>
      <w:r>
        <w:rPr>
          <w:rFonts w:ascii="Times New Roman" w:hAnsi="Times New Roman" w:cs="Times New Roman"/>
          <w:sz w:val="24"/>
          <w:szCs w:val="24"/>
        </w:rPr>
        <w:t> </w:t>
      </w:r>
    </w:p>
    <w:p w14:paraId="30A229D5" w14:textId="77777777" w:rsidR="00A005AB" w:rsidRDefault="00A005AB" w:rsidP="00A005AB">
      <w:pPr>
        <w:pStyle w:val="Listaszerbekezds"/>
        <w:numPr>
          <w:ilvl w:val="0"/>
          <w:numId w:val="4"/>
        </w:numPr>
        <w:jc w:val="both"/>
        <w:rPr>
          <w:rFonts w:eastAsia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az ETS irányelv 10c. cikke szerinti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Modernizációs Alap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esetén még el kell fogadni az Alap működésének részletszabályait megállapító európai bizottsági rendeletet. Az uniós jogalkotási tárgyalások folyamatban vannak. </w:t>
      </w:r>
    </w:p>
    <w:p w14:paraId="582B9CE1" w14:textId="77777777" w:rsidR="00A005AB" w:rsidRDefault="00A005AB" w:rsidP="00A005AB">
      <w:pPr>
        <w:pStyle w:val="Listaszerbekezds"/>
      </w:pPr>
      <w:r>
        <w:rPr>
          <w:rFonts w:ascii="Times New Roman" w:hAnsi="Times New Roman" w:cs="Times New Roman"/>
          <w:sz w:val="24"/>
          <w:szCs w:val="24"/>
        </w:rPr>
        <w:t> </w:t>
      </w:r>
    </w:p>
    <w:p w14:paraId="1C2E4F0A" w14:textId="77777777" w:rsidR="00A005AB" w:rsidRDefault="00A005AB" w:rsidP="00A005AB">
      <w:pPr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E három konstrukció tekintetében az ITM Klímapolitikai Főosztálya (e-mail cím: </w:t>
      </w:r>
      <w:hyperlink r:id="rId14" w:history="1">
        <w:r>
          <w:rPr>
            <w:rStyle w:val="Hiperhivatkozs"/>
            <w:rFonts w:ascii="Times New Roman" w:hAnsi="Times New Roman" w:cs="Times New Roman"/>
            <w:b/>
            <w:bCs/>
            <w:sz w:val="24"/>
            <w:szCs w:val="24"/>
          </w:rPr>
          <w:t>klimapolitika@itm.gov.hu</w:t>
        </w:r>
      </w:hyperlink>
      <w:r>
        <w:rPr>
          <w:rFonts w:ascii="Times New Roman" w:hAnsi="Times New Roman" w:cs="Times New Roman"/>
          <w:b/>
          <w:bCs/>
          <w:color w:val="1F497D"/>
          <w:sz w:val="24"/>
          <w:szCs w:val="24"/>
        </w:rPr>
        <w:t>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tud bővebb felvilágosítással szolgálni.</w:t>
      </w:r>
    </w:p>
    <w:p w14:paraId="3A66336D" w14:textId="77777777" w:rsidR="003E7A58" w:rsidRDefault="003E7A58" w:rsidP="00A005A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79AEA4E" w14:textId="3BA169D7" w:rsidR="00A005AB" w:rsidRDefault="00A005AB" w:rsidP="00A005AB">
      <w:pPr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 </w:t>
      </w:r>
      <w:bookmarkStart w:id="2" w:name="_GoBack"/>
      <w:bookmarkEnd w:id="2"/>
    </w:p>
    <w:p w14:paraId="4D1B8A9A" w14:textId="77777777" w:rsidR="00A005AB" w:rsidRDefault="00A005AB" w:rsidP="00A005AB">
      <w:pPr>
        <w:jc w:val="both"/>
      </w:pPr>
      <w:r>
        <w:rPr>
          <w:rFonts w:ascii="Times New Roman" w:hAnsi="Times New Roman" w:cs="Times New Roman"/>
          <w:sz w:val="24"/>
          <w:szCs w:val="24"/>
        </w:rPr>
        <w:t>Üdvözlettel:</w:t>
      </w:r>
    </w:p>
    <w:p w14:paraId="34A10EBD" w14:textId="77777777" w:rsidR="00A005AB" w:rsidRDefault="00A005AB" w:rsidP="00A005AB">
      <w:pPr>
        <w:jc w:val="both"/>
      </w:pPr>
      <w:r>
        <w:rPr>
          <w:rFonts w:ascii="Times New Roman" w:hAnsi="Times New Roman" w:cs="Times New Roman"/>
          <w:sz w:val="24"/>
          <w:szCs w:val="24"/>
        </w:rPr>
        <w:t> </w:t>
      </w:r>
    </w:p>
    <w:p w14:paraId="21BF2581" w14:textId="77777777" w:rsidR="00A005AB" w:rsidRDefault="00A005AB" w:rsidP="00A005AB">
      <w:pPr>
        <w:jc w:val="both"/>
      </w:pPr>
      <w:r>
        <w:rPr>
          <w:rFonts w:ascii="Times New Roman" w:hAnsi="Times New Roman" w:cs="Times New Roman"/>
          <w:sz w:val="24"/>
          <w:szCs w:val="24"/>
        </w:rPr>
        <w:t>Innovációs és Technológiai Minisztérium</w:t>
      </w:r>
    </w:p>
    <w:p w14:paraId="011234B1" w14:textId="77777777" w:rsidR="00A005AB" w:rsidRDefault="00A005AB" w:rsidP="00A005A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Klímapolitikáért Felelős Helyettes Államtitkárság</w:t>
      </w:r>
    </w:p>
    <w:p w14:paraId="5EC00AC4" w14:textId="77777777" w:rsidR="00A005AB" w:rsidRDefault="00A005AB" w:rsidP="00A005A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2A2221" w14:textId="77777777" w:rsidR="00FF2160" w:rsidRDefault="003E7A58"/>
    <w:sectPr w:rsidR="00FF21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A780B"/>
    <w:multiLevelType w:val="hybridMultilevel"/>
    <w:tmpl w:val="07A810D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5E3887"/>
    <w:multiLevelType w:val="hybridMultilevel"/>
    <w:tmpl w:val="F05475A2"/>
    <w:lvl w:ilvl="0" w:tplc="9964158C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BC74FC"/>
    <w:multiLevelType w:val="hybridMultilevel"/>
    <w:tmpl w:val="76B80116"/>
    <w:lvl w:ilvl="0" w:tplc="7160E46E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7A6078E"/>
    <w:multiLevelType w:val="hybridMultilevel"/>
    <w:tmpl w:val="2898A45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12A"/>
    <w:rsid w:val="003E7A58"/>
    <w:rsid w:val="00655824"/>
    <w:rsid w:val="006B712A"/>
    <w:rsid w:val="009D7B77"/>
    <w:rsid w:val="00A00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049A1"/>
  <w15:chartTrackingRefBased/>
  <w15:docId w15:val="{1E92B1BA-D43E-4152-B921-30DDAC392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005AB"/>
    <w:pPr>
      <w:spacing w:after="0" w:line="240" w:lineRule="auto"/>
    </w:pPr>
    <w:rPr>
      <w:rFonts w:ascii="Calibri" w:hAnsi="Calibri" w:cs="Calibri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A005AB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A005AB"/>
    <w:pPr>
      <w:ind w:left="720"/>
    </w:pPr>
  </w:style>
  <w:style w:type="paragraph" w:customStyle="1" w:styleId="Default">
    <w:name w:val="Default"/>
    <w:basedOn w:val="Norml"/>
    <w:rsid w:val="00A005AB"/>
    <w:pPr>
      <w:autoSpaceDE w:val="0"/>
      <w:autoSpaceDN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121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.europa.eu/competition/consultations/2020_ets_stateaid_guidelines/consultance_report.pdf" TargetMode="External"/><Relationship Id="rId13" Type="http://schemas.openxmlformats.org/officeDocument/2006/relationships/hyperlink" Target="https://eur-lex.europa.eu/legal-content/HU/TXT/?uri=CELEX:32019R085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c.europa.eu/competition/consultations/2020_ets_stateaid_guidelines/index_en.html" TargetMode="External"/><Relationship Id="rId12" Type="http://schemas.openxmlformats.org/officeDocument/2006/relationships/hyperlink" Target="https://eur-lex.europa.eu/legal-content/HU/TXT/?qid=1526381361655&amp;uri=CELEX:02003L0087-20180408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eur-lex.europa.eu/LexUriServ/LexUriServ.do?uri=OJ:C:2012:158:0004:0022:HU:PDF" TargetMode="External"/><Relationship Id="rId11" Type="http://schemas.openxmlformats.org/officeDocument/2006/relationships/hyperlink" Target="mailto:euetskiosztas@itm.gov.hu" TargetMode="External"/><Relationship Id="rId5" Type="http://schemas.openxmlformats.org/officeDocument/2006/relationships/hyperlink" Target="https://ec.europa.eu/competition/consultations/2020_ets_stateaid_guidelines/draft_ets_guidelines_hu.pdf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ec.europa.eu/competition/consultations/2020_ets_stateaid_guidelines/index_en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tateaidgreffe@ec.europa.eu" TargetMode="External"/><Relationship Id="rId14" Type="http://schemas.openxmlformats.org/officeDocument/2006/relationships/hyperlink" Target="mailto:klimapolitika@itm.gov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832</Words>
  <Characters>5745</Characters>
  <Application>Microsoft Office Word</Application>
  <DocSecurity>0</DocSecurity>
  <Lines>47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 Bence</dc:creator>
  <cp:keywords/>
  <dc:description/>
  <cp:lastModifiedBy>Balogh Bence</cp:lastModifiedBy>
  <cp:revision>2</cp:revision>
  <dcterms:created xsi:type="dcterms:W3CDTF">2020-02-03T09:54:00Z</dcterms:created>
  <dcterms:modified xsi:type="dcterms:W3CDTF">2020-02-03T10:17:00Z</dcterms:modified>
</cp:coreProperties>
</file>