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24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2116261" cy="1000505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6261" cy="100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450215</wp:posOffset>
            </wp:positionH>
            <wp:positionV relativeFrom="paragraph">
              <wp:posOffset>114706</wp:posOffset>
            </wp:positionV>
            <wp:extent cx="6671557" cy="2700528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1557" cy="2700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itle"/>
      </w:pPr>
      <w:r>
        <w:rPr>
          <w:color w:val="B10F2B"/>
        </w:rPr>
        <w:t>Virtual Industry Day</w:t>
      </w:r>
    </w:p>
    <w:p>
      <w:pPr>
        <w:spacing w:before="164"/>
        <w:ind w:left="106" w:right="0" w:firstLine="0"/>
        <w:jc w:val="left"/>
        <w:rPr>
          <w:b/>
          <w:sz w:val="40"/>
        </w:rPr>
      </w:pPr>
      <w:r>
        <w:rPr>
          <w:b/>
          <w:color w:val="B10F2B"/>
          <w:sz w:val="40"/>
        </w:rPr>
        <w:t>Central Europe</w:t>
      </w:r>
    </w:p>
    <w:p>
      <w:pPr>
        <w:pStyle w:val="BodyText"/>
        <w:spacing w:before="10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11910" w:h="16840"/>
          <w:pgMar w:top="600" w:bottom="280" w:left="560" w:right="560"/>
        </w:sectPr>
      </w:pPr>
    </w:p>
    <w:p>
      <w:pPr>
        <w:pStyle w:val="BodyText"/>
        <w:spacing w:before="92"/>
        <w:ind w:left="103" w:right="38"/>
        <w:jc w:val="both"/>
      </w:pPr>
      <w:r>
        <w:rPr/>
        <w:t>This  Border   and   Protocol   Delivery   Group Virtual Industry Day will cover border formalities between the EU and GB at the end of the Transition Period in detail including operational case</w:t>
      </w:r>
      <w:r>
        <w:rPr>
          <w:spacing w:val="-8"/>
        </w:rPr>
        <w:t> </w:t>
      </w:r>
      <w:r>
        <w:rPr/>
        <w:t>studies.</w:t>
      </w:r>
    </w:p>
    <w:p>
      <w:pPr>
        <w:pStyle w:val="BodyText"/>
        <w:spacing w:before="9"/>
      </w:pPr>
    </w:p>
    <w:p>
      <w:pPr>
        <w:spacing w:before="0"/>
        <w:ind w:left="103" w:right="38" w:firstLine="0"/>
        <w:jc w:val="both"/>
        <w:rPr>
          <w:sz w:val="24"/>
        </w:rPr>
      </w:pPr>
      <w:r>
        <w:rPr>
          <w:sz w:val="24"/>
        </w:rPr>
        <w:t>The </w:t>
      </w:r>
      <w:r>
        <w:rPr>
          <w:b/>
          <w:sz w:val="24"/>
        </w:rPr>
        <w:t>UK's Border and Protocol Delivery Group (BPDG) </w:t>
      </w:r>
      <w:r>
        <w:rPr>
          <w:sz w:val="24"/>
        </w:rPr>
        <w:t>and the </w:t>
      </w:r>
      <w:r>
        <w:rPr>
          <w:b/>
          <w:sz w:val="24"/>
        </w:rPr>
        <w:t>Department for International Trade (DIT) </w:t>
      </w:r>
      <w:r>
        <w:rPr>
          <w:sz w:val="24"/>
        </w:rPr>
        <w:t>invite industry bodies, hauliers, traders and government officials from Central Europe to join this </w:t>
      </w:r>
      <w:r>
        <w:rPr>
          <w:b/>
          <w:sz w:val="24"/>
        </w:rPr>
        <w:t>Virtual Industry Day </w:t>
      </w:r>
      <w:r>
        <w:rPr>
          <w:sz w:val="24"/>
        </w:rPr>
        <w:t>on GB-EU border procedures including customs, VAT and excise, sanitary and phytosanitary (SPS) requirements and controlled goods, and UK traffic management.</w:t>
      </w:r>
    </w:p>
    <w:p>
      <w:pPr>
        <w:pStyle w:val="BodyText"/>
        <w:spacing w:before="5"/>
        <w:rPr>
          <w:b w:val="0"/>
          <w:sz w:val="25"/>
        </w:rPr>
      </w:pPr>
    </w:p>
    <w:p>
      <w:pPr>
        <w:spacing w:before="0"/>
        <w:ind w:left="103" w:right="39" w:firstLine="0"/>
        <w:jc w:val="both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5222071</wp:posOffset>
            </wp:positionH>
            <wp:positionV relativeFrom="paragraph">
              <wp:posOffset>1156489</wp:posOffset>
            </wp:positionV>
            <wp:extent cx="1907561" cy="650182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7561" cy="650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Following introductory remarks by </w:t>
      </w:r>
      <w:r>
        <w:rPr>
          <w:b/>
          <w:sz w:val="24"/>
        </w:rPr>
        <w:t>Richlove Mensah</w:t>
      </w:r>
      <w:r>
        <w:rPr>
          <w:sz w:val="24"/>
        </w:rPr>
        <w:t>, </w:t>
      </w:r>
      <w:r>
        <w:rPr>
          <w:b/>
          <w:sz w:val="24"/>
        </w:rPr>
        <w:t>DIT's Regional Director for Trade and Investment in Central Europe</w:t>
      </w:r>
      <w:r>
        <w:rPr>
          <w:sz w:val="24"/>
        </w:rPr>
        <w:t>, officials from </w:t>
      </w:r>
      <w:r>
        <w:rPr>
          <w:b/>
          <w:sz w:val="24"/>
        </w:rPr>
        <w:t>HM Revenue &amp;  Customs (HMRC)</w:t>
      </w:r>
      <w:r>
        <w:rPr>
          <w:sz w:val="24"/>
        </w:rPr>
        <w:t>, </w:t>
      </w:r>
      <w:r>
        <w:rPr>
          <w:b/>
          <w:sz w:val="24"/>
        </w:rPr>
        <w:t>Department for Environment Food &amp; Rural Affairs (Defra)</w:t>
      </w:r>
      <w:r>
        <w:rPr>
          <w:sz w:val="24"/>
        </w:rPr>
        <w:t>, </w:t>
      </w:r>
      <w:r>
        <w:rPr>
          <w:b/>
          <w:sz w:val="24"/>
        </w:rPr>
        <w:t>Food Standards Agency (FSA) </w:t>
      </w:r>
      <w:r>
        <w:rPr>
          <w:sz w:val="24"/>
        </w:rPr>
        <w:t>and the </w:t>
      </w:r>
      <w:r>
        <w:rPr>
          <w:b/>
          <w:sz w:val="24"/>
        </w:rPr>
        <w:t>Department for Transport (DfT) </w:t>
      </w:r>
      <w:r>
        <w:rPr>
          <w:sz w:val="24"/>
        </w:rPr>
        <w:t>will present the latest information you need to</w:t>
      </w:r>
      <w:r>
        <w:rPr>
          <w:spacing w:val="-12"/>
          <w:sz w:val="24"/>
        </w:rPr>
        <w:t> </w:t>
      </w:r>
      <w:r>
        <w:rPr>
          <w:sz w:val="24"/>
        </w:rPr>
        <w:t>know.</w:t>
      </w:r>
    </w:p>
    <w:p>
      <w:pPr>
        <w:pStyle w:val="BodyText"/>
        <w:spacing w:before="3"/>
        <w:rPr>
          <w:b w:val="0"/>
          <w:sz w:val="25"/>
        </w:rPr>
      </w:pPr>
    </w:p>
    <w:p>
      <w:pPr>
        <w:pStyle w:val="BodyText"/>
        <w:ind w:left="103" w:right="40"/>
        <w:jc w:val="both"/>
      </w:pPr>
      <w:r>
        <w:rPr/>
        <w:t>Join us and find out what you need to know to keep your business moving after 1 January 2021.</w:t>
      </w:r>
    </w:p>
    <w:p>
      <w:pPr>
        <w:pStyle w:val="Heading1"/>
        <w:spacing w:before="109"/>
      </w:pPr>
      <w:r>
        <w:rPr>
          <w:b w:val="0"/>
        </w:rPr>
        <w:br w:type="column"/>
      </w:r>
      <w:r>
        <w:rPr>
          <w:color w:val="B10F2B"/>
        </w:rPr>
        <w:t>Date</w:t>
      </w:r>
    </w:p>
    <w:p>
      <w:pPr>
        <w:spacing w:before="1"/>
        <w:ind w:left="103" w:right="0" w:firstLine="0"/>
        <w:jc w:val="left"/>
        <w:rPr>
          <w:sz w:val="28"/>
        </w:rPr>
      </w:pPr>
      <w:r>
        <w:rPr>
          <w:sz w:val="28"/>
        </w:rPr>
        <w:t>16 November 2020</w:t>
      </w:r>
    </w:p>
    <w:p>
      <w:pPr>
        <w:pStyle w:val="BodyText"/>
        <w:spacing w:before="2"/>
        <w:rPr>
          <w:b w:val="0"/>
          <w:sz w:val="28"/>
        </w:rPr>
      </w:pPr>
    </w:p>
    <w:p>
      <w:pPr>
        <w:pStyle w:val="Heading1"/>
      </w:pPr>
      <w:r>
        <w:rPr>
          <w:color w:val="B10F2B"/>
        </w:rPr>
        <w:t>Time</w:t>
      </w:r>
    </w:p>
    <w:p>
      <w:pPr>
        <w:spacing w:before="1"/>
        <w:ind w:left="103" w:right="0" w:firstLine="0"/>
        <w:jc w:val="left"/>
        <w:rPr>
          <w:sz w:val="28"/>
        </w:rPr>
      </w:pPr>
      <w:r>
        <w:rPr>
          <w:sz w:val="28"/>
        </w:rPr>
        <w:t>11:00 - 13:00 CE</w:t>
      </w:r>
      <w:r>
        <w:rPr>
          <w:spacing w:val="-17"/>
          <w:sz w:val="28"/>
        </w:rPr>
        <w:t> </w:t>
      </w:r>
      <w:r>
        <w:rPr>
          <w:spacing w:val="-3"/>
          <w:sz w:val="28"/>
        </w:rPr>
        <w:t>Time</w:t>
      </w:r>
    </w:p>
    <w:p>
      <w:pPr>
        <w:spacing w:before="1"/>
        <w:ind w:left="103" w:right="0" w:firstLine="0"/>
        <w:jc w:val="left"/>
        <w:rPr>
          <w:sz w:val="28"/>
        </w:rPr>
      </w:pPr>
      <w:r>
        <w:rPr>
          <w:spacing w:val="-3"/>
          <w:sz w:val="28"/>
        </w:rPr>
        <w:t>10:00 </w:t>
      </w:r>
      <w:r>
        <w:rPr>
          <w:sz w:val="28"/>
        </w:rPr>
        <w:t>- </w:t>
      </w:r>
      <w:r>
        <w:rPr>
          <w:spacing w:val="-3"/>
          <w:sz w:val="28"/>
        </w:rPr>
        <w:t>12:00 </w:t>
      </w:r>
      <w:r>
        <w:rPr>
          <w:sz w:val="28"/>
        </w:rPr>
        <w:t>UK</w:t>
      </w:r>
      <w:r>
        <w:rPr>
          <w:spacing w:val="-11"/>
          <w:sz w:val="28"/>
        </w:rPr>
        <w:t> </w:t>
      </w:r>
      <w:r>
        <w:rPr>
          <w:spacing w:val="-3"/>
          <w:sz w:val="28"/>
        </w:rPr>
        <w:t>Time</w:t>
      </w:r>
    </w:p>
    <w:p>
      <w:pPr>
        <w:pStyle w:val="BodyText"/>
        <w:spacing w:before="2"/>
        <w:rPr>
          <w:b w:val="0"/>
          <w:sz w:val="28"/>
        </w:rPr>
      </w:pPr>
    </w:p>
    <w:p>
      <w:pPr>
        <w:pStyle w:val="Heading1"/>
      </w:pPr>
      <w:r>
        <w:rPr>
          <w:color w:val="B10F2B"/>
        </w:rPr>
        <w:t>Price</w:t>
      </w:r>
    </w:p>
    <w:p>
      <w:pPr>
        <w:spacing w:before="1"/>
        <w:ind w:left="103" w:right="0" w:firstLine="0"/>
        <w:jc w:val="left"/>
        <w:rPr>
          <w:sz w:val="28"/>
        </w:rPr>
      </w:pPr>
      <w:r>
        <w:rPr>
          <w:sz w:val="28"/>
        </w:rPr>
        <w:t>Free</w:t>
      </w: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7"/>
        <w:rPr>
          <w:b w:val="0"/>
          <w:sz w:val="21"/>
        </w:rPr>
      </w:pPr>
      <w:r>
        <w:rPr/>
        <w:pict>
          <v:group style="position:absolute;margin-left:361.549591pt;margin-top:14.409326pt;width:147.6pt;height:88.15pt;mso-position-horizontal-relative:page;mso-position-vertical-relative:paragraph;z-index:-15728128;mso-wrap-distance-left:0;mso-wrap-distance-right:0" coordorigin="7231,288" coordsize="2952,1763">
            <v:shape style="position:absolute;left:7231;top:288;width:2952;height:1763" type="#_x0000_t75" stroked="false">
              <v:imagedata r:id="rId8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231;top:288;width:2952;height:1763" type="#_x0000_t202" filled="false" stroked="false">
              <v:textbox inset="0,0,0,0">
                <w:txbxContent>
                  <w:p>
                    <w:pPr>
                      <w:spacing w:line="516" w:lineRule="exact" w:before="370"/>
                      <w:ind w:left="477" w:right="513" w:firstLine="0"/>
                      <w:jc w:val="center"/>
                      <w:rPr>
                        <w:b/>
                        <w:sz w:val="48"/>
                      </w:rPr>
                    </w:pPr>
                    <w:hyperlink r:id="rId9">
                      <w:r>
                        <w:rPr>
                          <w:b/>
                          <w:color w:val="FFFFFF"/>
                          <w:sz w:val="48"/>
                        </w:rPr>
                        <w:t>Register</w:t>
                      </w:r>
                    </w:hyperlink>
                  </w:p>
                  <w:p>
                    <w:pPr>
                      <w:spacing w:line="516" w:lineRule="exact" w:before="0"/>
                      <w:ind w:left="477" w:right="512" w:firstLine="0"/>
                      <w:jc w:val="center"/>
                      <w:rPr>
                        <w:b/>
                        <w:sz w:val="48"/>
                      </w:rPr>
                    </w:pPr>
                    <w:hyperlink r:id="rId9">
                      <w:r>
                        <w:rPr>
                          <w:b/>
                          <w:color w:val="FFFFFF"/>
                          <w:sz w:val="48"/>
                        </w:rPr>
                        <w:t>Now</w:t>
                      </w:r>
                    </w:hyperlink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1910" w:h="16840"/>
      <w:pgMar w:top="600" w:bottom="280" w:left="560" w:right="560"/>
      <w:cols w:num="2" w:equalWidth="0">
        <w:col w:w="6183" w:space="331"/>
        <w:col w:w="427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en-gb" w:eastAsia="en-US" w:bidi="ar-SA"/>
    </w:rPr>
  </w:style>
  <w:style w:styleId="Heading1" w:type="paragraph">
    <w:name w:val="Heading 1"/>
    <w:basedOn w:val="Normal"/>
    <w:uiPriority w:val="1"/>
    <w:qFormat/>
    <w:pPr>
      <w:ind w:left="103"/>
      <w:outlineLvl w:val="1"/>
    </w:pPr>
    <w:rPr>
      <w:rFonts w:ascii="Arial" w:hAnsi="Arial" w:eastAsia="Arial" w:cs="Arial"/>
      <w:b/>
      <w:bCs/>
      <w:sz w:val="28"/>
      <w:szCs w:val="28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75"/>
      <w:ind w:left="106"/>
    </w:pPr>
    <w:rPr>
      <w:rFonts w:ascii="Arial" w:hAnsi="Arial" w:eastAsia="Arial" w:cs="Arial"/>
      <w:b/>
      <w:bCs/>
      <w:sz w:val="72"/>
      <w:szCs w:val="72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hyperlink" Target="https://dit.webex.com/mw3300/mywebex/default.do?nomenu=true&amp;siteurl=dit&amp;service=6&amp;rnd=0.9679407018098807&amp;main_url=https%3A%2F%2Fdit.webex.com%2Fec3300%2Feventcenter%2Fevent%2FeventAction.do%3FtheAction%3Ddetail%26%26%26EMK%3D4832534b000000040bc80a02ec79df6fee12843409897b0219030dddca9b714e34c8e27aae112c74%26siteurl%3Ddit%26confViewID%3D175796303489409011%26encryptTicket%3DSDJTSwAAAASBsKrcWA3uK0s1CoRAJjWivwy5G1bsvlC7h5n9N1DL6Q2%26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basic</cp:keywords>
  <dc:subject>agenda</dc:subject>
  <dc:title>basic</dc:title>
  <dcterms:created xsi:type="dcterms:W3CDTF">2020-10-26T07:28:09Z</dcterms:created>
  <dcterms:modified xsi:type="dcterms:W3CDTF">2020-10-26T07:28:09Z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2020-10-26T00:00:00Z</vt:filetime>
  </property>
</Properties>
</file>