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DCF8FBC" w14:textId="42C96B9F" w:rsidR="00E0151D" w:rsidRPr="00803E21" w:rsidRDefault="000C324A" w:rsidP="00B7442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Pr="00803E21">
        <w:rPr>
          <w:rFonts w:asciiTheme="minorHAnsi" w:hAnsiTheme="minorHAnsi" w:cstheme="minorHAnsi"/>
          <w:szCs w:val="24"/>
        </w:rPr>
        <w:t>A Magyar-</w:t>
      </w:r>
      <w:r w:rsidRPr="000C324A">
        <w:rPr>
          <w:rFonts w:asciiTheme="minorHAnsi" w:hAnsiTheme="minorHAnsi" w:cstheme="minorHAnsi"/>
          <w:szCs w:val="24"/>
        </w:rPr>
        <w:t>Tajvani Közös Üzleti Tanács ülés</w:t>
      </w:r>
      <w:r>
        <w:rPr>
          <w:rFonts w:asciiTheme="minorHAnsi" w:hAnsiTheme="minorHAnsi" w:cstheme="minorHAnsi"/>
          <w:szCs w:val="24"/>
        </w:rPr>
        <w:t xml:space="preserve">éhez kapcsolódó, a </w:t>
      </w:r>
      <w:r w:rsidR="00E0151D" w:rsidRPr="00803E21">
        <w:rPr>
          <w:rFonts w:asciiTheme="minorHAnsi" w:hAnsiTheme="minorHAnsi" w:cstheme="minorHAnsi"/>
          <w:szCs w:val="24"/>
        </w:rPr>
        <w:t>tajvani CIECA rendszerében történő regisztrációhoz</w:t>
      </w:r>
      <w:r>
        <w:rPr>
          <w:rFonts w:asciiTheme="minorHAnsi" w:hAnsiTheme="minorHAnsi" w:cstheme="minorHAnsi"/>
          <w:szCs w:val="24"/>
        </w:rPr>
        <w:t>)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39DA2986" w:rsidR="008A0660" w:rsidRPr="00120827" w:rsidRDefault="008A0660" w:rsidP="00803E21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5A9B8438" w:rsidR="0049526D" w:rsidRPr="00460D96" w:rsidRDefault="00972FB5" w:rsidP="00D97BCA">
      <w:pPr>
        <w:jc w:val="both"/>
        <w:rPr>
          <w:rFonts w:asciiTheme="minorHAnsi" w:hAnsiTheme="minorHAnsi" w:cstheme="minorHAnsi"/>
        </w:rPr>
      </w:pPr>
      <w:r w:rsidRPr="00460D96">
        <w:rPr>
          <w:rFonts w:asciiTheme="minorHAnsi" w:hAnsiTheme="minorHAnsi" w:cstheme="minorHAnsi"/>
        </w:rPr>
        <w:t xml:space="preserve">Mindezekkel összefüggésben </w:t>
      </w:r>
      <w:r w:rsidR="00BB1AFC" w:rsidRPr="00460D96">
        <w:rPr>
          <w:rFonts w:asciiTheme="minorHAnsi" w:hAnsiTheme="minorHAnsi" w:cstheme="minorHAnsi"/>
        </w:rPr>
        <w:t xml:space="preserve">szükséges </w:t>
      </w:r>
      <w:r w:rsidR="00D97BCA" w:rsidRPr="00460D96">
        <w:rPr>
          <w:rFonts w:asciiTheme="minorHAnsi" w:hAnsiTheme="minorHAnsi" w:cstheme="minorHAnsi"/>
        </w:rPr>
        <w:t>a</w:t>
      </w:r>
      <w:r w:rsidRPr="00460D96">
        <w:rPr>
          <w:rFonts w:asciiTheme="minorHAnsi" w:hAnsiTheme="minorHAnsi" w:cstheme="minorHAnsi"/>
        </w:rPr>
        <w:t>z</w:t>
      </w:r>
      <w:r w:rsidR="00D97BCA" w:rsidRPr="00460D96">
        <w:rPr>
          <w:rFonts w:asciiTheme="minorHAnsi" w:hAnsiTheme="minorHAnsi" w:cstheme="minorHAnsi"/>
        </w:rPr>
        <w:t xml:space="preserve"> MKIK </w:t>
      </w:r>
      <w:r w:rsidR="00EB6EC3" w:rsidRPr="00460D96">
        <w:rPr>
          <w:rFonts w:asciiTheme="minorHAnsi" w:hAnsiTheme="minorHAnsi" w:cstheme="minorHAnsi"/>
        </w:rPr>
        <w:t xml:space="preserve">szervezésében történő </w:t>
      </w:r>
      <w:r w:rsidR="0049526D" w:rsidRPr="00460D96">
        <w:rPr>
          <w:rFonts w:asciiTheme="minorHAnsi" w:hAnsiTheme="minorHAnsi" w:cstheme="minorHAnsi"/>
        </w:rPr>
        <w:t xml:space="preserve">üzleti </w:t>
      </w:r>
      <w:r w:rsidR="00701824">
        <w:rPr>
          <w:rFonts w:asciiTheme="minorHAnsi" w:hAnsiTheme="minorHAnsi" w:cstheme="minorHAnsi"/>
        </w:rPr>
        <w:t>fórumok</w:t>
      </w:r>
      <w:r w:rsidR="0049526D" w:rsidRPr="00460D96">
        <w:rPr>
          <w:rFonts w:asciiTheme="minorHAnsi" w:hAnsiTheme="minorHAnsi" w:cstheme="minorHAnsi"/>
        </w:rPr>
        <w:t xml:space="preserve">előkészítéséhez a </w:t>
      </w:r>
      <w:r w:rsidR="00701824">
        <w:rPr>
          <w:rFonts w:asciiTheme="minorHAnsi" w:hAnsiTheme="minorHAnsi" w:cstheme="minorHAnsi"/>
        </w:rPr>
        <w:t xml:space="preserve">résztvevő </w:t>
      </w:r>
      <w:r w:rsidR="0049526D" w:rsidRPr="00460D96">
        <w:rPr>
          <w:rFonts w:asciiTheme="minorHAnsi" w:hAnsiTheme="minorHAnsi" w:cstheme="minorHAnsi"/>
        </w:rPr>
        <w:t xml:space="preserve">gazdálkodó szervezetet képviselő személy személyes adatainak kezelése annak érdekében, hogy a </w:t>
      </w:r>
      <w:r w:rsidR="00AB0182">
        <w:rPr>
          <w:rFonts w:asciiTheme="minorHAnsi" w:hAnsiTheme="minorHAnsi" w:cstheme="minorHAnsi"/>
        </w:rPr>
        <w:t xml:space="preserve">fórummal érintett </w:t>
      </w:r>
      <w:r w:rsidR="0049526D" w:rsidRPr="00460D96">
        <w:rPr>
          <w:rFonts w:asciiTheme="minorHAnsi" w:hAnsiTheme="minorHAnsi" w:cstheme="minorHAnsi"/>
        </w:rPr>
        <w:t>ország</w:t>
      </w:r>
      <w:r w:rsidR="000C324A">
        <w:rPr>
          <w:rFonts w:asciiTheme="minorHAnsi" w:hAnsiTheme="minorHAnsi" w:cstheme="minorHAnsi"/>
        </w:rPr>
        <w:t>, Tajvan egyes</w:t>
      </w:r>
      <w:r w:rsidR="0049526D" w:rsidRPr="00460D96">
        <w:rPr>
          <w:rFonts w:asciiTheme="minorHAnsi" w:hAnsiTheme="minorHAnsi" w:cstheme="minorHAnsi"/>
        </w:rPr>
        <w:t xml:space="preserve"> </w:t>
      </w:r>
      <w:r w:rsidR="000C324A">
        <w:rPr>
          <w:rFonts w:asciiTheme="minorHAnsi" w:hAnsiTheme="minorHAnsi" w:cstheme="minorHAnsi"/>
        </w:rPr>
        <w:t xml:space="preserve">illetékes szervezetei </w:t>
      </w:r>
      <w:r w:rsidR="0025559C" w:rsidRPr="00460D96">
        <w:rPr>
          <w:rFonts w:asciiTheme="minorHAnsi" w:hAnsiTheme="minorHAnsi" w:cstheme="minorHAnsi"/>
        </w:rPr>
        <w:t xml:space="preserve">(minisztérium, kamara, nagykövetség) </w:t>
      </w:r>
      <w:r w:rsidR="0049526D" w:rsidRPr="00460D96">
        <w:rPr>
          <w:rFonts w:asciiTheme="minorHAnsi" w:hAnsiTheme="minorHAnsi" w:cstheme="minorHAnsi"/>
        </w:rPr>
        <w:t>megfelelő üzleti partnert tudj</w:t>
      </w:r>
      <w:r w:rsidR="0025559C" w:rsidRPr="00460D96">
        <w:rPr>
          <w:rFonts w:asciiTheme="minorHAnsi" w:hAnsiTheme="minorHAnsi" w:cstheme="minorHAnsi"/>
        </w:rPr>
        <w:t>anak</w:t>
      </w:r>
      <w:r w:rsidR="0049526D" w:rsidRPr="00460D96">
        <w:rPr>
          <w:rFonts w:asciiTheme="minorHAnsi" w:hAnsiTheme="minorHAnsi" w:cstheme="minorHAnsi"/>
        </w:rPr>
        <w:t xml:space="preserve"> </w:t>
      </w:r>
      <w:r w:rsidR="00AB0182">
        <w:rPr>
          <w:rFonts w:asciiTheme="minorHAnsi" w:hAnsiTheme="minorHAnsi" w:cstheme="minorHAnsi"/>
        </w:rPr>
        <w:t xml:space="preserve">találni a gazdálkodó szervezet </w:t>
      </w:r>
      <w:r w:rsidR="0049526D" w:rsidRPr="00460D96">
        <w:rPr>
          <w:rFonts w:asciiTheme="minorHAnsi" w:hAnsiTheme="minorHAnsi" w:cstheme="minorHAnsi"/>
        </w:rPr>
        <w:t xml:space="preserve">számára az </w:t>
      </w:r>
      <w:r w:rsidR="00701824">
        <w:rPr>
          <w:rFonts w:asciiTheme="minorHAnsi" w:hAnsiTheme="minorHAnsi" w:cstheme="minorHAnsi"/>
        </w:rPr>
        <w:t xml:space="preserve">online üzleti fórumot követően azáltal, hogy </w:t>
      </w:r>
      <w:r w:rsidR="000C324A">
        <w:rPr>
          <w:rFonts w:asciiTheme="minorHAnsi" w:hAnsiTheme="minorHAnsi" w:cstheme="minorHAnsi"/>
        </w:rPr>
        <w:t>a</w:t>
      </w:r>
      <w:r w:rsidR="00AB0182">
        <w:rPr>
          <w:rFonts w:asciiTheme="minorHAnsi" w:hAnsiTheme="minorHAnsi" w:cstheme="minorHAnsi"/>
        </w:rPr>
        <w:t xml:space="preserve"> képviselő megadott </w:t>
      </w:r>
      <w:r w:rsidR="00701824">
        <w:rPr>
          <w:rFonts w:asciiTheme="minorHAnsi" w:hAnsiTheme="minorHAnsi" w:cstheme="minorHAnsi"/>
        </w:rPr>
        <w:t xml:space="preserve">adatai bekerülnek </w:t>
      </w:r>
      <w:r w:rsidR="000C324A">
        <w:rPr>
          <w:rFonts w:asciiTheme="minorHAnsi" w:hAnsiTheme="minorHAnsi" w:cstheme="minorHAnsi"/>
        </w:rPr>
        <w:t xml:space="preserve">a </w:t>
      </w:r>
      <w:r w:rsidR="00701824">
        <w:rPr>
          <w:rFonts w:asciiTheme="minorHAnsi" w:hAnsiTheme="minorHAnsi" w:cstheme="minorHAnsi"/>
        </w:rPr>
        <w:t>tajvani partner elekt</w:t>
      </w:r>
      <w:r w:rsidR="000C324A">
        <w:rPr>
          <w:rFonts w:asciiTheme="minorHAnsi" w:hAnsiTheme="minorHAnsi" w:cstheme="minorHAnsi"/>
        </w:rPr>
        <w:t>ro</w:t>
      </w:r>
      <w:r w:rsidR="00701824">
        <w:rPr>
          <w:rFonts w:asciiTheme="minorHAnsi" w:hAnsiTheme="minorHAnsi" w:cstheme="minorHAnsi"/>
        </w:rPr>
        <w:t xml:space="preserve">nikus adatbázisába. 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38FD3C24" w:rsidR="008A0660" w:rsidRPr="00120827" w:rsidRDefault="000C324A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60D96">
        <w:rPr>
          <w:rFonts w:asciiTheme="minorHAnsi" w:hAnsiTheme="minorHAnsi" w:cstheme="minorHAnsi"/>
        </w:rPr>
        <w:t xml:space="preserve">z üzleti </w:t>
      </w:r>
      <w:proofErr w:type="spellStart"/>
      <w:r w:rsidR="00460D96">
        <w:rPr>
          <w:rFonts w:asciiTheme="minorHAnsi" w:hAnsiTheme="minorHAnsi" w:cstheme="minorHAnsi"/>
        </w:rPr>
        <w:t>fórumon</w:t>
      </w:r>
      <w:r>
        <w:rPr>
          <w:rFonts w:asciiTheme="minorHAnsi" w:hAnsiTheme="minorHAnsi" w:cstheme="minorHAnsi"/>
        </w:rPr>
        <w:t>részt</w:t>
      </w:r>
      <w:proofErr w:type="spellEnd"/>
      <w:r>
        <w:rPr>
          <w:rFonts w:asciiTheme="minorHAnsi" w:hAnsiTheme="minorHAnsi" w:cstheme="minorHAnsi"/>
        </w:rPr>
        <w:t xml:space="preserve"> vevő </w:t>
      </w:r>
      <w:r w:rsidR="00F16EEE">
        <w:rPr>
          <w:rFonts w:asciiTheme="minorHAnsi" w:hAnsiTheme="minorHAnsi" w:cstheme="minorHAnsi"/>
        </w:rPr>
        <w:t>képviselő</w:t>
      </w:r>
      <w:r>
        <w:rPr>
          <w:rFonts w:asciiTheme="minorHAnsi" w:hAnsiTheme="minorHAnsi" w:cstheme="minorHAnsi"/>
        </w:rPr>
        <w:t xml:space="preserve"> (delegált) </w:t>
      </w:r>
      <w:r w:rsidR="002D13E5"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 w:rsidR="002D13E5"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 w:rsidR="002D13E5"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i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65E56C06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3835B2" w:rsidRPr="000B0BDE">
        <w:rPr>
          <w:rFonts w:asciiTheme="minorHAnsi" w:hAnsiTheme="minorHAnsi" w:cstheme="minorHAnsi"/>
        </w:rPr>
        <w:t xml:space="preserve">a </w:t>
      </w:r>
      <w:proofErr w:type="spellStart"/>
      <w:r w:rsidR="00460D96">
        <w:rPr>
          <w:rFonts w:asciiTheme="minorHAnsi" w:hAnsiTheme="minorHAnsi" w:cstheme="minorHAnsi"/>
        </w:rPr>
        <w:t>Chinese</w:t>
      </w:r>
      <w:proofErr w:type="spellEnd"/>
      <w:r w:rsidR="00460D96">
        <w:rPr>
          <w:rFonts w:asciiTheme="minorHAnsi" w:hAnsiTheme="minorHAnsi" w:cstheme="minorHAnsi"/>
        </w:rPr>
        <w:t xml:space="preserve"> International Economic </w:t>
      </w:r>
      <w:proofErr w:type="spellStart"/>
      <w:r w:rsidR="00460D96">
        <w:rPr>
          <w:rFonts w:asciiTheme="minorHAnsi" w:hAnsiTheme="minorHAnsi" w:cstheme="minorHAnsi"/>
        </w:rPr>
        <w:t>Cooperation</w:t>
      </w:r>
      <w:proofErr w:type="spellEnd"/>
      <w:r w:rsidR="00460D96">
        <w:rPr>
          <w:rFonts w:asciiTheme="minorHAnsi" w:hAnsiTheme="minorHAnsi" w:cstheme="minorHAnsi"/>
        </w:rPr>
        <w:t xml:space="preserve"> </w:t>
      </w:r>
      <w:proofErr w:type="spellStart"/>
      <w:r w:rsidR="00460D96">
        <w:rPr>
          <w:rFonts w:asciiTheme="minorHAnsi" w:hAnsiTheme="minorHAnsi" w:cstheme="minorHAnsi"/>
        </w:rPr>
        <w:t>Association</w:t>
      </w:r>
      <w:r w:rsidR="00946B39">
        <w:rPr>
          <w:rFonts w:asciiTheme="minorHAnsi" w:hAnsiTheme="minorHAnsi" w:cstheme="minorHAnsi"/>
        </w:rPr>
        <w:t>-nek</w:t>
      </w:r>
      <w:proofErr w:type="spellEnd"/>
      <w:r w:rsidR="00460D96">
        <w:rPr>
          <w:rFonts w:asciiTheme="minorHAnsi" w:hAnsiTheme="minorHAnsi" w:cstheme="minorHAnsi"/>
        </w:rPr>
        <w:t xml:space="preserve"> (CIECA) az üzleti fórum </w:t>
      </w:r>
      <w:r w:rsidRPr="000B0BDE">
        <w:rPr>
          <w:rFonts w:asciiTheme="minorHAnsi" w:hAnsiTheme="minorHAnsi" w:cstheme="minorHAnsi"/>
        </w:rPr>
        <w:t>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332D2F35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</w:t>
      </w:r>
      <w:r w:rsidR="00946B39">
        <w:rPr>
          <w:rFonts w:asciiTheme="minorHAnsi" w:hAnsiTheme="minorHAnsi" w:cstheme="minorHAnsi"/>
        </w:rPr>
        <w:t xml:space="preserve"> képviselőjének az üzleti fórumra való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jelentkezés</w:t>
      </w:r>
      <w:r w:rsidR="00441AB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beérkez</w:t>
      </w:r>
      <w:r w:rsidR="009B6711">
        <w:rPr>
          <w:rFonts w:asciiTheme="minorHAnsi" w:hAnsiTheme="minorHAnsi" w:cstheme="minorHAnsi"/>
        </w:rPr>
        <w:t>ésével</w:t>
      </w:r>
      <w:proofErr w:type="spellEnd"/>
      <w:r w:rsidR="009B6711">
        <w:rPr>
          <w:rFonts w:asciiTheme="minorHAnsi" w:hAnsiTheme="minorHAnsi" w:cstheme="minorHAnsi"/>
        </w:rPr>
        <w:t xml:space="preserve"> kezdődik</w:t>
      </w:r>
      <w:r>
        <w:rPr>
          <w:rFonts w:asciiTheme="minorHAnsi" w:hAnsiTheme="minorHAnsi" w:cstheme="minorHAnsi"/>
        </w:rPr>
        <w:t xml:space="preserve"> </w:t>
      </w:r>
      <w:r w:rsidR="00946B39">
        <w:rPr>
          <w:rFonts w:asciiTheme="minorHAnsi" w:hAnsiTheme="minorHAnsi" w:cstheme="minorHAnsi"/>
        </w:rPr>
        <w:t xml:space="preserve">(az </w:t>
      </w:r>
      <w:r w:rsidR="00460D96">
        <w:rPr>
          <w:rFonts w:asciiTheme="minorHAnsi" w:hAnsiTheme="minorHAnsi" w:cstheme="minorHAnsi"/>
        </w:rPr>
        <w:t>adatai bekerülnek az MKIK tajvani partnere, a CIECA adatbázisába, valamint továbbításra kerül a CIECA partnercégei számára</w:t>
      </w:r>
      <w:r w:rsidR="00946B39">
        <w:rPr>
          <w:rFonts w:asciiTheme="minorHAnsi" w:hAnsiTheme="minorHAnsi" w:cstheme="minorHAnsi"/>
        </w:rPr>
        <w:t>), és az érintett hozzájárulása visszavonásáig tart</w:t>
      </w:r>
      <w:r w:rsidR="00460D96">
        <w:rPr>
          <w:rFonts w:asciiTheme="minorHAnsi" w:hAnsiTheme="minorHAnsi" w:cstheme="minorHAnsi"/>
        </w:rPr>
        <w:t>.</w:t>
      </w:r>
    </w:p>
    <w:p w14:paraId="0DF0DF5B" w14:textId="77777777" w:rsidR="002C43AD" w:rsidRDefault="002C43AD" w:rsidP="008A0660">
      <w:pPr>
        <w:jc w:val="both"/>
        <w:rPr>
          <w:rFonts w:asciiTheme="minorHAnsi" w:hAnsiTheme="minorHAnsi" w:cstheme="minorHAnsi"/>
        </w:rPr>
      </w:pPr>
    </w:p>
    <w:p w14:paraId="13CB229C" w14:textId="3178A817" w:rsidR="00946B39" w:rsidRDefault="00946B39" w:rsidP="008A0660">
      <w:pPr>
        <w:jc w:val="both"/>
        <w:rPr>
          <w:rFonts w:asciiTheme="minorHAnsi" w:hAnsiTheme="minorHAnsi" w:cstheme="minorHAnsi"/>
        </w:rPr>
      </w:pPr>
      <w:r w:rsidRPr="00946B39">
        <w:rPr>
          <w:rFonts w:asciiTheme="minorHAnsi" w:hAnsiTheme="minorHAnsi" w:cstheme="minorHAnsi"/>
        </w:rPr>
        <w:t>Az érintett jogosult arra, hogy a hozzájárulását bármikor visszavonja. A hozzájárulás visszavonása nem érinti a hozzájáruláson alapuló, a visszavonás előtti adatkezelés jogszerűségét.</w:t>
      </w:r>
    </w:p>
    <w:p w14:paraId="72FB65AE" w14:textId="77777777" w:rsidR="00946B39" w:rsidRPr="00120827" w:rsidRDefault="00946B39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7E69289" w14:textId="22FAB72C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lastRenderedPageBreak/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 xml:space="preserve">, megilleti </w:t>
      </w:r>
      <w:r w:rsidR="00D7548D">
        <w:rPr>
          <w:rFonts w:asciiTheme="minorHAnsi" w:hAnsiTheme="minorHAnsi" w:cstheme="minorHAnsi"/>
        </w:rPr>
        <w:t>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6B817D22" w:rsidR="000C6280" w:rsidRPr="00120827" w:rsidRDefault="00946B39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</w:t>
      </w:r>
      <w:r w:rsidRPr="00946B39">
        <w:rPr>
          <w:rFonts w:asciiTheme="minorHAnsi" w:hAnsiTheme="minorHAnsi" w:cstheme="minorHAnsi"/>
        </w:rPr>
        <w:t>az elérhető technológia és a megvalósítás költségeinek figyelembevételével megteszi az észszerűen elvárható lépéseket - ideértve technikai intézkedéseket - annak érdekében, hogy tájékoztassa az adatokat kezelő adatkezelőket, hogy az érintett kérelmezte tőlük a szóban forgó személyes adatokra mutató linkek vagy e személyes adatok másolatának, illetve másodpéldányának törlését.</w:t>
      </w: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61AA7FC1" w:rsidR="008A0660" w:rsidRPr="00120827" w:rsidRDefault="008A0660" w:rsidP="00803E21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Székhely: </w:t>
      </w:r>
      <w:r w:rsidR="00946B39" w:rsidRPr="00946B39">
        <w:rPr>
          <w:rFonts w:asciiTheme="minorHAnsi" w:hAnsiTheme="minorHAnsi" w:cstheme="minorHAnsi"/>
          <w:szCs w:val="24"/>
        </w:rPr>
        <w:t>1055 Budapest, Falk Miksa utca 9-11.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0E816D35" w14:textId="77777777" w:rsidR="00946B39" w:rsidRDefault="00946B39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64739B0" w14:textId="46498F39" w:rsidR="00946B39" w:rsidRDefault="00AB0182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adatkezelő mindazonáltal kéri </w:t>
      </w:r>
      <w:r w:rsidRPr="00AB0182">
        <w:rPr>
          <w:rFonts w:asciiTheme="minorHAnsi" w:hAnsiTheme="minorHAnsi" w:cstheme="minorHAnsi"/>
        </w:rPr>
        <w:t xml:space="preserve">az érintettet, hogy a jogorvoslati eszközök igénybevétele előtt – egyeztetés és a felmerült probléma minél gyorsabb megoldása érdekében – az érintett keresse meg </w:t>
      </w:r>
      <w:r>
        <w:rPr>
          <w:rFonts w:asciiTheme="minorHAnsi" w:hAnsiTheme="minorHAnsi" w:cstheme="minorHAnsi"/>
        </w:rPr>
        <w:t>az adatkezelő</w:t>
      </w:r>
      <w:r w:rsidRPr="00AB0182">
        <w:rPr>
          <w:rFonts w:asciiTheme="minorHAnsi" w:hAnsiTheme="minorHAnsi" w:cstheme="minorHAnsi"/>
        </w:rPr>
        <w:t>t.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02E19867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460D96">
        <w:rPr>
          <w:rFonts w:asciiTheme="minorHAnsi" w:hAnsiTheme="minorHAnsi" w:cstheme="minorHAnsi"/>
        </w:rPr>
        <w:t xml:space="preserve">és a CIECA </w:t>
      </w:r>
      <w:r w:rsidR="00723087">
        <w:rPr>
          <w:rFonts w:asciiTheme="minorHAnsi" w:hAnsiTheme="minorHAnsi" w:cstheme="minorHAnsi"/>
        </w:rPr>
        <w:t xml:space="preserve">szervezésében történő üzleti </w:t>
      </w:r>
      <w:r w:rsidR="00460D96">
        <w:rPr>
          <w:rFonts w:asciiTheme="minorHAnsi" w:hAnsiTheme="minorHAnsi" w:cstheme="minorHAnsi"/>
        </w:rPr>
        <w:t xml:space="preserve">fórum </w:t>
      </w:r>
      <w:r w:rsidR="00723087">
        <w:rPr>
          <w:rFonts w:asciiTheme="minorHAnsi" w:hAnsiTheme="minorHAnsi" w:cstheme="minorHAnsi"/>
        </w:rPr>
        <w:t>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39C27A54" w14:textId="34B8F5D4" w:rsidR="00441AB8" w:rsidRDefault="00441AB8" w:rsidP="00D352D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Pr="00441AB8">
        <w:rPr>
          <w:rFonts w:asciiTheme="minorHAnsi" w:hAnsiTheme="minorHAnsi" w:cstheme="minorHAnsi"/>
          <w:szCs w:val="24"/>
        </w:rPr>
        <w:t>személyes adatok harmadik ország vagy nemzetközi szervez</w:t>
      </w:r>
      <w:r>
        <w:rPr>
          <w:rFonts w:asciiTheme="minorHAnsi" w:hAnsiTheme="minorHAnsi" w:cstheme="minorHAnsi"/>
          <w:szCs w:val="24"/>
        </w:rPr>
        <w:t xml:space="preserve">et részére történő továbbítása vagy többszöri továbbítása jogszerű, ha az érintett </w:t>
      </w:r>
      <w:r w:rsidRPr="00441AB8">
        <w:rPr>
          <w:rFonts w:asciiTheme="minorHAnsi" w:hAnsiTheme="minorHAnsi" w:cstheme="minorHAnsi"/>
          <w:szCs w:val="24"/>
        </w:rPr>
        <w:t>kifejezetten hozzájárulását adta a tervezett továbbításhoz azt követően, hogy tájékoztatták az adattovábbításból eredő - a megfelelőségi határozat és a megfelelő garanciák hiányából fakadó - esetleges kockázatokról</w:t>
      </w:r>
      <w:r>
        <w:rPr>
          <w:rFonts w:asciiTheme="minorHAnsi" w:hAnsiTheme="minorHAnsi" w:cstheme="minorHAnsi"/>
          <w:szCs w:val="24"/>
        </w:rPr>
        <w:t xml:space="preserve"> [GDPR. 49. cikk (1) bekezdés a) pont].</w:t>
      </w:r>
    </w:p>
    <w:p w14:paraId="2EFDE03F" w14:textId="77777777" w:rsidR="00441AB8" w:rsidRDefault="00441AB8" w:rsidP="00D352D6">
      <w:pPr>
        <w:jc w:val="both"/>
        <w:rPr>
          <w:rFonts w:asciiTheme="minorHAnsi" w:hAnsiTheme="minorHAnsi" w:cstheme="minorHAnsi"/>
          <w:szCs w:val="24"/>
        </w:rPr>
      </w:pPr>
    </w:p>
    <w:p w14:paraId="2362C614" w14:textId="23A0550D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460D96">
        <w:rPr>
          <w:rFonts w:asciiTheme="minorHAnsi" w:hAnsiTheme="minorHAnsi" w:cstheme="minorHAnsi"/>
        </w:rPr>
        <w:t>Tajvan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8EB9EF4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557FD99D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Az MKIK tájékoztatja az érintettet, hogy a jelen tájékoztatóban hivatkozott üzleti </w:t>
      </w:r>
      <w:r w:rsidR="00460D96">
        <w:rPr>
          <w:rFonts w:asciiTheme="minorHAnsi" w:hAnsiTheme="minorHAnsi" w:cstheme="minorHAnsi"/>
        </w:rPr>
        <w:t xml:space="preserve">fórum </w:t>
      </w:r>
      <w:r>
        <w:rPr>
          <w:rFonts w:asciiTheme="minorHAnsi" w:hAnsiTheme="minorHAnsi" w:cstheme="minorHAnsi"/>
        </w:rPr>
        <w:t>szervezése érdekében az MKIK részére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460D96">
        <w:rPr>
          <w:rFonts w:asciiTheme="minorHAnsi" w:hAnsiTheme="minorHAnsi" w:cstheme="minorHAnsi"/>
        </w:rPr>
        <w:t xml:space="preserve">Tajvanra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</w:t>
      </w:r>
      <w:r w:rsidR="00460D96">
        <w:rPr>
          <w:rFonts w:asciiTheme="minorHAnsi" w:hAnsiTheme="minorHAnsi" w:cstheme="minorHAnsi"/>
        </w:rPr>
        <w:t xml:space="preserve">tajvani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05C443B6" w:rsidR="00B0537B" w:rsidRPr="00D352D6" w:rsidRDefault="00B0537B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7DD516BD" w14:textId="12B06E18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9371934"/>
      <w:r w:rsidRPr="000C6280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sectPr w:rsidR="00BF0C10" w:rsidRPr="000C6280" w:rsidSect="003835B2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7250" w14:textId="77777777" w:rsidR="00A223E8" w:rsidRDefault="00A223E8" w:rsidP="00F96636">
      <w:r>
        <w:separator/>
      </w:r>
    </w:p>
  </w:endnote>
  <w:endnote w:type="continuationSeparator" w:id="0">
    <w:p w14:paraId="60934A15" w14:textId="77777777" w:rsidR="00A223E8" w:rsidRDefault="00A223E8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11E0" w14:textId="77777777" w:rsidR="00A223E8" w:rsidRDefault="00A223E8" w:rsidP="00F96636">
      <w:r>
        <w:separator/>
      </w:r>
    </w:p>
  </w:footnote>
  <w:footnote w:type="continuationSeparator" w:id="0">
    <w:p w14:paraId="5D749877" w14:textId="77777777" w:rsidR="00A223E8" w:rsidRDefault="00A223E8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4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60"/>
    <w:rsid w:val="00037958"/>
    <w:rsid w:val="000B0BDE"/>
    <w:rsid w:val="000C324A"/>
    <w:rsid w:val="000C3FD3"/>
    <w:rsid w:val="000C6280"/>
    <w:rsid w:val="00107FD2"/>
    <w:rsid w:val="00120827"/>
    <w:rsid w:val="001466BB"/>
    <w:rsid w:val="0015352E"/>
    <w:rsid w:val="0017186E"/>
    <w:rsid w:val="001A272A"/>
    <w:rsid w:val="001A2F9F"/>
    <w:rsid w:val="001A69DC"/>
    <w:rsid w:val="0023131F"/>
    <w:rsid w:val="0024070C"/>
    <w:rsid w:val="00240829"/>
    <w:rsid w:val="0025559C"/>
    <w:rsid w:val="002744D9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41AB8"/>
    <w:rsid w:val="00460D96"/>
    <w:rsid w:val="00473D9B"/>
    <w:rsid w:val="0049103D"/>
    <w:rsid w:val="0049526D"/>
    <w:rsid w:val="004A1DF3"/>
    <w:rsid w:val="004C0D7A"/>
    <w:rsid w:val="004C11E6"/>
    <w:rsid w:val="004D1ACE"/>
    <w:rsid w:val="004E6617"/>
    <w:rsid w:val="00515B2E"/>
    <w:rsid w:val="00561ED7"/>
    <w:rsid w:val="006307CA"/>
    <w:rsid w:val="00683A90"/>
    <w:rsid w:val="006A3A04"/>
    <w:rsid w:val="006B0021"/>
    <w:rsid w:val="006B2B41"/>
    <w:rsid w:val="006B6C45"/>
    <w:rsid w:val="006F522A"/>
    <w:rsid w:val="00700161"/>
    <w:rsid w:val="00701824"/>
    <w:rsid w:val="00716DBE"/>
    <w:rsid w:val="00723087"/>
    <w:rsid w:val="007448C2"/>
    <w:rsid w:val="00753878"/>
    <w:rsid w:val="00755C6A"/>
    <w:rsid w:val="007973B9"/>
    <w:rsid w:val="007B6B45"/>
    <w:rsid w:val="007C4E4A"/>
    <w:rsid w:val="00803E21"/>
    <w:rsid w:val="00813F3A"/>
    <w:rsid w:val="008649AF"/>
    <w:rsid w:val="00897D60"/>
    <w:rsid w:val="008A0660"/>
    <w:rsid w:val="008B7C4D"/>
    <w:rsid w:val="0091750F"/>
    <w:rsid w:val="00921651"/>
    <w:rsid w:val="00940F66"/>
    <w:rsid w:val="009449F5"/>
    <w:rsid w:val="00946B39"/>
    <w:rsid w:val="00972FB5"/>
    <w:rsid w:val="009A59EA"/>
    <w:rsid w:val="009B2DD6"/>
    <w:rsid w:val="009B6711"/>
    <w:rsid w:val="009F1018"/>
    <w:rsid w:val="009F36D1"/>
    <w:rsid w:val="009F4871"/>
    <w:rsid w:val="009F6067"/>
    <w:rsid w:val="00A223E8"/>
    <w:rsid w:val="00A52F7E"/>
    <w:rsid w:val="00A548A9"/>
    <w:rsid w:val="00A620D0"/>
    <w:rsid w:val="00AB0182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C4F49"/>
    <w:rsid w:val="00DD42A0"/>
    <w:rsid w:val="00DD734F"/>
    <w:rsid w:val="00DF7B94"/>
    <w:rsid w:val="00E00903"/>
    <w:rsid w:val="00E0151D"/>
    <w:rsid w:val="00E03A17"/>
    <w:rsid w:val="00E35147"/>
    <w:rsid w:val="00EB21C7"/>
    <w:rsid w:val="00EB6EC3"/>
    <w:rsid w:val="00EC339A"/>
    <w:rsid w:val="00EE4D3C"/>
    <w:rsid w:val="00F16EEE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000B"/>
  <w15:docId w15:val="{F8A9015C-238C-48A1-A072-7AE71BB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B534-001D-48E4-80AA-D09AEB3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Tóta  Krisztián</dc:creator>
  <cp:lastModifiedBy>Végvári Kristóf</cp:lastModifiedBy>
  <cp:revision>4</cp:revision>
  <dcterms:created xsi:type="dcterms:W3CDTF">2021-04-15T10:51:00Z</dcterms:created>
  <dcterms:modified xsi:type="dcterms:W3CDTF">2021-04-15T17:26:00Z</dcterms:modified>
</cp:coreProperties>
</file>