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E90D3" w14:textId="2F969E94" w:rsidR="00E66D6E" w:rsidRDefault="00745EDD" w:rsidP="00745EDD">
      <w:pPr>
        <w:pStyle w:val="Cm"/>
        <w:jc w:val="center"/>
      </w:pPr>
      <w:r>
        <w:t>Az EU stratégiai függőségei</w:t>
      </w:r>
    </w:p>
    <w:p w14:paraId="31EBF7D0" w14:textId="1B5DEC71" w:rsidR="00745EDD" w:rsidRPr="00E66D6E" w:rsidRDefault="00F1535E" w:rsidP="00E66D6E">
      <w:pPr>
        <w:jc w:val="center"/>
        <w:rPr>
          <w:i/>
          <w:iCs/>
        </w:rPr>
      </w:pPr>
      <w:r w:rsidRPr="00E66D6E">
        <w:rPr>
          <w:i/>
          <w:iCs/>
        </w:rPr>
        <w:t>Összefoglaló</w:t>
      </w:r>
      <w:r>
        <w:rPr>
          <w:i/>
          <w:iCs/>
        </w:rPr>
        <w:t xml:space="preserve"> a</w:t>
      </w:r>
      <w:r w:rsidR="00E66D6E">
        <w:rPr>
          <w:i/>
          <w:iCs/>
        </w:rPr>
        <w:t>z Európai Bizottság</w:t>
      </w:r>
      <w:r w:rsidR="00D113A4">
        <w:rPr>
          <w:i/>
          <w:iCs/>
        </w:rPr>
        <w:t xml:space="preserve"> 2022. febr. 23-i</w:t>
      </w:r>
      <w:r w:rsidR="00E66D6E">
        <w:rPr>
          <w:i/>
          <w:iCs/>
        </w:rPr>
        <w:t xml:space="preserve"> </w:t>
      </w:r>
      <w:r w:rsidR="00D113A4">
        <w:rPr>
          <w:i/>
          <w:iCs/>
        </w:rPr>
        <w:t>m</w:t>
      </w:r>
      <w:r w:rsidR="00E66D6E">
        <w:rPr>
          <w:i/>
          <w:iCs/>
        </w:rPr>
        <w:t xml:space="preserve">unkaanyaga </w:t>
      </w:r>
      <w:r w:rsidR="00D113A4">
        <w:rPr>
          <w:i/>
          <w:iCs/>
        </w:rPr>
        <w:t>a</w:t>
      </w:r>
      <w:r w:rsidR="00E66D6E">
        <w:rPr>
          <w:i/>
          <w:iCs/>
        </w:rPr>
        <w:t>lapján</w:t>
      </w:r>
      <w:r w:rsidR="00BE213E">
        <w:rPr>
          <w:rStyle w:val="Lbjegyzet-hivatkozs"/>
          <w:i/>
          <w:iCs/>
        </w:rPr>
        <w:footnoteReference w:id="1"/>
      </w:r>
    </w:p>
    <w:p w14:paraId="10493416" w14:textId="77777777" w:rsidR="00E66D6E" w:rsidRDefault="00E66D6E" w:rsidP="00C53DB2">
      <w:pPr>
        <w:jc w:val="both"/>
      </w:pPr>
    </w:p>
    <w:p w14:paraId="049AB4D3" w14:textId="187BB5D1" w:rsidR="00630607" w:rsidRDefault="00745EDD" w:rsidP="00C53DB2">
      <w:pPr>
        <w:jc w:val="both"/>
      </w:pPr>
      <w:r>
        <w:t xml:space="preserve">Az </w:t>
      </w:r>
      <w:r w:rsidR="00F1535E">
        <w:t>Európai</w:t>
      </w:r>
      <w:r>
        <w:t xml:space="preserve"> Bizottság elvégezte az EU stratégiai függőségeinek átfogó értékelését, </w:t>
      </w:r>
      <w:r w:rsidR="00D73E47">
        <w:t>mely</w:t>
      </w:r>
      <w:r>
        <w:t xml:space="preserve"> </w:t>
      </w:r>
      <w:r w:rsidR="00F1535E">
        <w:t xml:space="preserve">először </w:t>
      </w:r>
      <w:r>
        <w:t>hat stratégiai terület</w:t>
      </w:r>
      <w:r w:rsidR="00D73E47">
        <w:t>r</w:t>
      </w:r>
      <w:r>
        <w:t>e</w:t>
      </w:r>
      <w:r w:rsidR="00D73E47">
        <w:t xml:space="preserve"> koncentrált</w:t>
      </w:r>
      <w:r w:rsidR="00630607">
        <w:t>:</w:t>
      </w:r>
    </w:p>
    <w:p w14:paraId="2CD5B721" w14:textId="77777777" w:rsidR="00630607" w:rsidRDefault="00745EDD" w:rsidP="00630607">
      <w:pPr>
        <w:pStyle w:val="Listaszerbekezds"/>
        <w:numPr>
          <w:ilvl w:val="0"/>
          <w:numId w:val="1"/>
        </w:numPr>
        <w:jc w:val="both"/>
      </w:pPr>
      <w:r>
        <w:t xml:space="preserve">nyersanyagok, </w:t>
      </w:r>
    </w:p>
    <w:p w14:paraId="18A49097" w14:textId="77777777" w:rsidR="00630607" w:rsidRDefault="00745EDD" w:rsidP="00630607">
      <w:pPr>
        <w:pStyle w:val="Listaszerbekezds"/>
        <w:numPr>
          <w:ilvl w:val="0"/>
          <w:numId w:val="1"/>
        </w:numPr>
        <w:jc w:val="both"/>
      </w:pPr>
      <w:r>
        <w:t>gyógyszer</w:t>
      </w:r>
      <w:r w:rsidR="00335243">
        <w:t xml:space="preserve">észeti </w:t>
      </w:r>
      <w:r>
        <w:t xml:space="preserve">hatóanyagok, </w:t>
      </w:r>
    </w:p>
    <w:p w14:paraId="7C2E6B15" w14:textId="77777777" w:rsidR="00630607" w:rsidRDefault="00D73E47" w:rsidP="00630607">
      <w:pPr>
        <w:pStyle w:val="Listaszerbekezds"/>
        <w:numPr>
          <w:ilvl w:val="0"/>
          <w:numId w:val="1"/>
        </w:numPr>
        <w:jc w:val="both"/>
      </w:pPr>
      <w:r>
        <w:t>L</w:t>
      </w:r>
      <w:r w:rsidR="00745EDD">
        <w:t xml:space="preserve">i-ion akkumulátorok, </w:t>
      </w:r>
    </w:p>
    <w:p w14:paraId="706C2BF3" w14:textId="77777777" w:rsidR="00630607" w:rsidRDefault="00745EDD" w:rsidP="00630607">
      <w:pPr>
        <w:pStyle w:val="Listaszerbekezds"/>
        <w:numPr>
          <w:ilvl w:val="0"/>
          <w:numId w:val="1"/>
        </w:numPr>
        <w:jc w:val="both"/>
      </w:pPr>
      <w:r>
        <w:t xml:space="preserve">tiszta hidrogén, </w:t>
      </w:r>
    </w:p>
    <w:p w14:paraId="06C0ADEA" w14:textId="77777777" w:rsidR="00630607" w:rsidRDefault="00745EDD" w:rsidP="00630607">
      <w:pPr>
        <w:pStyle w:val="Listaszerbekezds"/>
        <w:numPr>
          <w:ilvl w:val="0"/>
          <w:numId w:val="1"/>
        </w:numPr>
        <w:jc w:val="both"/>
      </w:pPr>
      <w:r>
        <w:t xml:space="preserve">félvezetők, </w:t>
      </w:r>
    </w:p>
    <w:p w14:paraId="32C2E93D" w14:textId="28DCAA4D" w:rsidR="00745EDD" w:rsidRDefault="00745EDD" w:rsidP="00630607">
      <w:pPr>
        <w:pStyle w:val="Listaszerbekezds"/>
        <w:numPr>
          <w:ilvl w:val="0"/>
          <w:numId w:val="1"/>
        </w:numPr>
        <w:jc w:val="both"/>
      </w:pPr>
      <w:r>
        <w:t xml:space="preserve">felhőalapú és </w:t>
      </w:r>
      <w:r w:rsidR="00D73E47">
        <w:t>peremhálózati</w:t>
      </w:r>
      <w:r>
        <w:t xml:space="preserve"> </w:t>
      </w:r>
      <w:r w:rsidR="00D73E47">
        <w:t>informatika</w:t>
      </w:r>
      <w:r w:rsidR="00630607">
        <w:t>.</w:t>
      </w:r>
    </w:p>
    <w:p w14:paraId="1FD8BE35" w14:textId="1C554499" w:rsidR="00F1535E" w:rsidRDefault="00F1535E" w:rsidP="00C53DB2">
      <w:pPr>
        <w:jc w:val="both"/>
      </w:pPr>
      <w:r>
        <w:t xml:space="preserve">A </w:t>
      </w:r>
      <w:r w:rsidR="0009183C">
        <w:t>munkaanyag felülvizsgálata később kiterjedt a következő területekre is:</w:t>
      </w:r>
    </w:p>
    <w:p w14:paraId="0E355B6E" w14:textId="6CC06598" w:rsidR="0009183C" w:rsidRDefault="0009183C" w:rsidP="0009183C">
      <w:pPr>
        <w:pStyle w:val="Listaszerbekezds"/>
        <w:numPr>
          <w:ilvl w:val="0"/>
          <w:numId w:val="1"/>
        </w:numPr>
        <w:jc w:val="both"/>
      </w:pPr>
      <w:r>
        <w:t>r</w:t>
      </w:r>
      <w:r w:rsidRPr="0009183C">
        <w:t>itkaföldfémek és magnézium</w:t>
      </w:r>
      <w:r>
        <w:t>,</w:t>
      </w:r>
    </w:p>
    <w:p w14:paraId="48FE0D41" w14:textId="3738CCE3" w:rsidR="0009183C" w:rsidRDefault="0009183C" w:rsidP="0009183C">
      <w:pPr>
        <w:pStyle w:val="Listaszerbekezds"/>
        <w:numPr>
          <w:ilvl w:val="0"/>
          <w:numId w:val="1"/>
        </w:numPr>
        <w:jc w:val="both"/>
      </w:pPr>
      <w:r>
        <w:t>v</w:t>
      </w:r>
      <w:r w:rsidRPr="0009183C">
        <w:t>egyi anyagok</w:t>
      </w:r>
    </w:p>
    <w:p w14:paraId="08445AD4" w14:textId="18168532" w:rsidR="0009183C" w:rsidRDefault="0009183C" w:rsidP="0009183C">
      <w:pPr>
        <w:pStyle w:val="Listaszerbekezds"/>
        <w:numPr>
          <w:ilvl w:val="0"/>
          <w:numId w:val="1"/>
        </w:numPr>
        <w:jc w:val="both"/>
      </w:pPr>
      <w:r>
        <w:t>napelemek,</w:t>
      </w:r>
    </w:p>
    <w:p w14:paraId="14D5CFE2" w14:textId="1F8F7DF1" w:rsidR="0009183C" w:rsidRDefault="0009183C" w:rsidP="0009183C">
      <w:pPr>
        <w:pStyle w:val="Listaszerbekezds"/>
        <w:numPr>
          <w:ilvl w:val="0"/>
          <w:numId w:val="1"/>
        </w:numPr>
        <w:jc w:val="both"/>
      </w:pPr>
      <w:r>
        <w:t>k</w:t>
      </w:r>
      <w:r w:rsidRPr="0009183C">
        <w:t>iberbiztonság</w:t>
      </w:r>
      <w:r>
        <w:t>,</w:t>
      </w:r>
    </w:p>
    <w:p w14:paraId="5EDF5526" w14:textId="5DBEE1CD" w:rsidR="0009183C" w:rsidRDefault="0009183C" w:rsidP="0009183C">
      <w:pPr>
        <w:pStyle w:val="Listaszerbekezds"/>
        <w:numPr>
          <w:ilvl w:val="0"/>
          <w:numId w:val="1"/>
        </w:numPr>
        <w:jc w:val="both"/>
      </w:pPr>
      <w:r>
        <w:t>szoftverek.</w:t>
      </w:r>
    </w:p>
    <w:p w14:paraId="0A3914D1" w14:textId="77777777" w:rsidR="0009183C" w:rsidRDefault="0009183C" w:rsidP="00C53DB2">
      <w:pPr>
        <w:jc w:val="both"/>
      </w:pPr>
    </w:p>
    <w:p w14:paraId="4C64B8D6" w14:textId="1DD9C0DD" w:rsidR="00745EDD" w:rsidRDefault="00D73E47" w:rsidP="00C53DB2">
      <w:pPr>
        <w:jc w:val="both"/>
      </w:pPr>
      <w:r>
        <w:t>A Bizottság szerint több j</w:t>
      </w:r>
      <w:r w:rsidR="00745EDD">
        <w:t>elentős előrelépés történt</w:t>
      </w:r>
      <w:r w:rsidR="0009183C">
        <w:t>:</w:t>
      </w:r>
      <w:r w:rsidR="00745EDD">
        <w:t xml:space="preserve"> </w:t>
      </w:r>
      <w:r w:rsidR="0009183C">
        <w:t>az</w:t>
      </w:r>
      <w:r w:rsidR="00745EDD">
        <w:t xml:space="preserve"> elindított nemzetközi partnerségek diverzifikáltabb és rugalmasabb ellátási láncokat te</w:t>
      </w:r>
      <w:r w:rsidR="0009183C">
        <w:t>tt</w:t>
      </w:r>
      <w:r w:rsidR="00745EDD">
        <w:t xml:space="preserve">ek lehetővé, különösen a kritikus nyersanyagok területén. Az akkumulátorok, a hidrogén és a nyersanyagok terén </w:t>
      </w:r>
      <w:r w:rsidR="0009183C">
        <w:t>kialakult</w:t>
      </w:r>
      <w:r w:rsidR="00745EDD">
        <w:t xml:space="preserve"> ipari szövetségek hozzájárul</w:t>
      </w:r>
      <w:r w:rsidR="0009183C">
        <w:t>t</w:t>
      </w:r>
      <w:r w:rsidR="00745EDD">
        <w:t>ak az európai stratégiai autonómia megerősítéséhez. Új ipari szövetségek indultak a félvezetők és a felhőszolgáltatások területén</w:t>
      </w:r>
      <w:r w:rsidR="0009183C">
        <w:t xml:space="preserve"> is</w:t>
      </w:r>
      <w:r w:rsidR="00745EDD">
        <w:t xml:space="preserve">. </w:t>
      </w:r>
      <w:r w:rsidR="0009183C">
        <w:t>A</w:t>
      </w:r>
      <w:r w:rsidR="0009183C">
        <w:t xml:space="preserve">z akkumulátorok és a félvezetők </w:t>
      </w:r>
      <w:r w:rsidR="00BE213E">
        <w:t>piacán</w:t>
      </w:r>
      <w:r w:rsidR="0009183C">
        <w:t xml:space="preserve"> </w:t>
      </w:r>
      <w:r w:rsidR="0009183C">
        <w:t>j</w:t>
      </w:r>
      <w:r w:rsidR="00745EDD">
        <w:t xml:space="preserve">elentős magán- és állami beruházások valósultak meg, amelyeket az </w:t>
      </w:r>
      <w:r w:rsidR="0009183C">
        <w:t>uniós szintű</w:t>
      </w:r>
      <w:r w:rsidR="00745EDD">
        <w:t xml:space="preserve"> </w:t>
      </w:r>
      <w:r w:rsidR="0009183C">
        <w:t xml:space="preserve">„Közös Európai Érdekű Kiemelt Projektek” </w:t>
      </w:r>
      <w:r w:rsidR="00745EDD">
        <w:t>(</w:t>
      </w:r>
      <w:r w:rsidRPr="00D73E47">
        <w:t>Important Projects of Common European Interest</w:t>
      </w:r>
      <w:r>
        <w:t xml:space="preserve">, </w:t>
      </w:r>
      <w:r w:rsidR="00745EDD">
        <w:t xml:space="preserve">IPCEI) is elősegítenek. A felhőszolgáltatásokkal, a hidrogénnel és a félvezetőkkel kapcsolatos lehetséges új IPCEI-ket a tagállamok jelenleg </w:t>
      </w:r>
      <w:r w:rsidR="00B24169">
        <w:t>elő</w:t>
      </w:r>
      <w:r w:rsidR="00745EDD">
        <w:t xml:space="preserve">készítik. </w:t>
      </w:r>
      <w:r w:rsidR="00B24169">
        <w:t>A</w:t>
      </w:r>
      <w:r w:rsidR="00B24169">
        <w:t xml:space="preserve"> gyógyszerhatóanyagok területén </w:t>
      </w:r>
      <w:r w:rsidR="00B24169">
        <w:t>a</w:t>
      </w:r>
      <w:r w:rsidR="00745EDD">
        <w:t>z érdekelt felek</w:t>
      </w:r>
      <w:r w:rsidR="00B24169">
        <w:t xml:space="preserve"> </w:t>
      </w:r>
      <w:r w:rsidR="00745EDD">
        <w:t xml:space="preserve">jelentős lépéseket tettek az ellátási lánc sebezhető pontjainak azonosítására és azok kezelésére. </w:t>
      </w:r>
      <w:r w:rsidR="00B24169">
        <w:t>A</w:t>
      </w:r>
      <w:r w:rsidR="00B24169">
        <w:t xml:space="preserve"> félvezetők, a hidrogén és az akkumulátorok</w:t>
      </w:r>
      <w:r w:rsidR="00B24169">
        <w:t xml:space="preserve"> vonatkozásában</w:t>
      </w:r>
      <w:r w:rsidR="00B24169">
        <w:t xml:space="preserve"> </w:t>
      </w:r>
      <w:r w:rsidR="00745EDD">
        <w:t xml:space="preserve">a Bizottság </w:t>
      </w:r>
      <w:r w:rsidR="00B24169">
        <w:t xml:space="preserve">több </w:t>
      </w:r>
      <w:r w:rsidR="00745EDD">
        <w:t>javaslatot terjesztett elő.</w:t>
      </w:r>
    </w:p>
    <w:p w14:paraId="017A8C1D" w14:textId="555DD4AE" w:rsidR="00610577" w:rsidRDefault="00610577" w:rsidP="00C53DB2">
      <w:pPr>
        <w:jc w:val="both"/>
      </w:pPr>
    </w:p>
    <w:p w14:paraId="0BB4EE22" w14:textId="1328362B" w:rsidR="00610577" w:rsidRPr="00335243" w:rsidRDefault="00335243" w:rsidP="00C53DB2">
      <w:pPr>
        <w:jc w:val="both"/>
        <w:rPr>
          <w:i/>
          <w:iCs/>
        </w:rPr>
      </w:pPr>
      <w:r w:rsidRPr="00335243">
        <w:rPr>
          <w:i/>
          <w:iCs/>
        </w:rPr>
        <w:t>Nyersanyagok</w:t>
      </w:r>
    </w:p>
    <w:p w14:paraId="08B2C533" w14:textId="236EA188" w:rsidR="00335243" w:rsidRDefault="00335243" w:rsidP="00335243">
      <w:pPr>
        <w:jc w:val="both"/>
      </w:pPr>
      <w:r>
        <w:t>A Bizottság nemzetközi együttműködést folytat a kritikus nyersanyagokkal kapcsolatos kockázatok diverzifikálása</w:t>
      </w:r>
      <w:r>
        <w:t>, kezelése</w:t>
      </w:r>
      <w:r>
        <w:t xml:space="preserve"> érdekében. </w:t>
      </w:r>
      <w:r w:rsidR="00DD3D85">
        <w:t>Ennek keretében</w:t>
      </w:r>
      <w:r>
        <w:t xml:space="preserve"> </w:t>
      </w:r>
      <w:r w:rsidR="00BE213E">
        <w:t>2021-ben</w:t>
      </w:r>
      <w:r w:rsidR="00BE213E">
        <w:t xml:space="preserve"> </w:t>
      </w:r>
      <w:r>
        <w:t xml:space="preserve">stratégiai </w:t>
      </w:r>
      <w:r>
        <w:lastRenderedPageBreak/>
        <w:t>partnerség</w:t>
      </w:r>
      <w:r w:rsidR="00C5186B">
        <w:t xml:space="preserve"> alakult</w:t>
      </w:r>
      <w:r>
        <w:t xml:space="preserve"> Kanadával és Ukrajnával. További nemzetközi partnerségek feltárása </w:t>
      </w:r>
      <w:r w:rsidR="00C5186B">
        <w:t xml:space="preserve">jelenleg </w:t>
      </w:r>
      <w:r>
        <w:t>folyamatban van, többek között hat afrikai országgal.</w:t>
      </w:r>
    </w:p>
    <w:p w14:paraId="1B99125D" w14:textId="77777777" w:rsidR="004E5818" w:rsidRDefault="004E5818" w:rsidP="00630607">
      <w:pPr>
        <w:jc w:val="both"/>
        <w:rPr>
          <w:i/>
          <w:iCs/>
        </w:rPr>
      </w:pPr>
    </w:p>
    <w:p w14:paraId="2ED8CCB1" w14:textId="47EAF3D5" w:rsidR="00630607" w:rsidRPr="00630607" w:rsidRDefault="00630607" w:rsidP="00630607">
      <w:pPr>
        <w:jc w:val="both"/>
        <w:rPr>
          <w:i/>
          <w:iCs/>
        </w:rPr>
      </w:pPr>
      <w:r w:rsidRPr="00630607">
        <w:rPr>
          <w:i/>
          <w:iCs/>
        </w:rPr>
        <w:t>Gyógyszerészeti hatóanyagok</w:t>
      </w:r>
    </w:p>
    <w:p w14:paraId="46AA2120" w14:textId="7FF1D91D" w:rsidR="00745EDD" w:rsidRDefault="00630607" w:rsidP="00630607">
      <w:pPr>
        <w:jc w:val="both"/>
      </w:pPr>
      <w:r>
        <w:t>Az egészségi</w:t>
      </w:r>
      <w:r>
        <w:t>parban</w:t>
      </w:r>
      <w:r>
        <w:t xml:space="preserve"> </w:t>
      </w:r>
      <w:r w:rsidR="004E5818">
        <w:t>a</w:t>
      </w:r>
      <w:r>
        <w:t xml:space="preserve"> felülvizsgálat arra a következtetésre jutott, hogy bár a generikus gyógyszerhatóanyagok gyártásában fokoz</w:t>
      </w:r>
      <w:r w:rsidR="004E5818">
        <w:t>ód</w:t>
      </w:r>
      <w:r>
        <w:t>ott a regionális koncentráció (</w:t>
      </w:r>
      <w:r w:rsidR="00EA7532">
        <w:t xml:space="preserve">pl. </w:t>
      </w:r>
      <w:r>
        <w:t xml:space="preserve">Kína, India), </w:t>
      </w:r>
      <w:r w:rsidR="004E5818">
        <w:t>nem</w:t>
      </w:r>
      <w:r>
        <w:t xml:space="preserve"> </w:t>
      </w:r>
      <w:r w:rsidR="00871856">
        <w:t>egyértelműek</w:t>
      </w:r>
      <w:r>
        <w:t xml:space="preserve"> az ellátási lánc pontos kockázatai</w:t>
      </w:r>
      <w:r w:rsidR="00E15231">
        <w:t>, ezért erősíteni kell a párbeszédet az iparág szereplőivel.</w:t>
      </w:r>
      <w:r>
        <w:t xml:space="preserve"> </w:t>
      </w:r>
    </w:p>
    <w:p w14:paraId="4FE01755" w14:textId="62EBF430" w:rsidR="004E5818" w:rsidRDefault="004E5818" w:rsidP="00630607">
      <w:pPr>
        <w:jc w:val="both"/>
      </w:pPr>
    </w:p>
    <w:p w14:paraId="4CB7D82E" w14:textId="77777777" w:rsidR="004E5818" w:rsidRPr="004E5818" w:rsidRDefault="004E5818" w:rsidP="004E5818">
      <w:pPr>
        <w:jc w:val="both"/>
        <w:rPr>
          <w:i/>
          <w:iCs/>
        </w:rPr>
      </w:pPr>
      <w:r w:rsidRPr="004E5818">
        <w:rPr>
          <w:i/>
          <w:iCs/>
        </w:rPr>
        <w:t>Li-ion akkumulátorok</w:t>
      </w:r>
    </w:p>
    <w:p w14:paraId="1103CD40" w14:textId="24517322" w:rsidR="004E5818" w:rsidRDefault="004E5818" w:rsidP="004E5818">
      <w:pPr>
        <w:jc w:val="both"/>
      </w:pPr>
      <w:r>
        <w:t>A</w:t>
      </w:r>
      <w:r>
        <w:t>z EU</w:t>
      </w:r>
      <w:r>
        <w:t xml:space="preserve"> </w:t>
      </w:r>
      <w:r>
        <w:t>több</w:t>
      </w:r>
      <w:r>
        <w:t xml:space="preserve"> erőfeszítés</w:t>
      </w:r>
      <w:r>
        <w:t xml:space="preserve">t tett </w:t>
      </w:r>
      <w:r>
        <w:t xml:space="preserve">az EU akkumulátor-függőségének </w:t>
      </w:r>
      <w:r w:rsidR="00E15231">
        <w:t>mérséklése érdekében</w:t>
      </w:r>
      <w:r w:rsidR="0091292B">
        <w:t>,</w:t>
      </w:r>
      <w:r>
        <w:t xml:space="preserve"> </w:t>
      </w:r>
      <w:r w:rsidR="00E15231">
        <w:t xml:space="preserve">ezért </w:t>
      </w:r>
      <w:r>
        <w:t>az EU pozíciója az akkumulátorok területén jelentősen javul</w:t>
      </w:r>
      <w:r w:rsidR="00E15231">
        <w:t>t az utóbbi időben</w:t>
      </w:r>
      <w:r>
        <w:t>.</w:t>
      </w:r>
      <w:r w:rsidR="0091292B">
        <w:t xml:space="preserve"> </w:t>
      </w:r>
      <w:r w:rsidR="0091292B" w:rsidRPr="0091292B">
        <w:t>Jelentős befektetések történtek az EU akkumulátor-értékláncába, amelyet a</w:t>
      </w:r>
      <w:r w:rsidR="0091292B">
        <w:t>z Európai Akkumulátor Szövetség (</w:t>
      </w:r>
      <w:r w:rsidR="0091292B" w:rsidRPr="0091292B">
        <w:t>European Battery Alliance</w:t>
      </w:r>
      <w:r w:rsidR="0091292B">
        <w:t>)</w:t>
      </w:r>
      <w:r w:rsidR="0091292B" w:rsidRPr="0091292B">
        <w:t xml:space="preserve"> segített elő. Az akkumulátorcellák tekintetében az EU várhatóan 2025-re eléri a 379 GWh termelési kapacitást, ami </w:t>
      </w:r>
      <w:r w:rsidR="00E15231">
        <w:t xml:space="preserve">a </w:t>
      </w:r>
      <w:r w:rsidR="0091292B" w:rsidRPr="0091292B">
        <w:t>2025-ben várható kereslet 70%-</w:t>
      </w:r>
      <w:r w:rsidR="0091292B">
        <w:t>át</w:t>
      </w:r>
      <w:r w:rsidR="0091292B" w:rsidRPr="0091292B">
        <w:t xml:space="preserve"> (körülbelül 550 GWh</w:t>
      </w:r>
      <w:r w:rsidR="0091292B">
        <w:t>-t</w:t>
      </w:r>
      <w:r w:rsidR="0091292B" w:rsidRPr="0091292B">
        <w:t>)</w:t>
      </w:r>
      <w:r w:rsidR="0091292B">
        <w:t xml:space="preserve"> jelenti</w:t>
      </w:r>
      <w:r w:rsidR="0091292B" w:rsidRPr="0091292B">
        <w:t>.</w:t>
      </w:r>
      <w:r w:rsidR="009D4454">
        <w:t xml:space="preserve"> </w:t>
      </w:r>
      <w:r w:rsidR="009D4454" w:rsidRPr="009D4454">
        <w:t>A</w:t>
      </w:r>
      <w:r w:rsidR="009D4454">
        <w:t xml:space="preserve"> Bizottság</w:t>
      </w:r>
      <w:r w:rsidR="009D4454" w:rsidRPr="009D4454">
        <w:t xml:space="preserve"> célja</w:t>
      </w:r>
      <w:r w:rsidR="009D4454">
        <w:t xml:space="preserve"> –</w:t>
      </w:r>
      <w:r w:rsidR="00E15231">
        <w:t xml:space="preserve"> </w:t>
      </w:r>
      <w:r w:rsidR="009D4454">
        <w:t>többek között –</w:t>
      </w:r>
      <w:r w:rsidR="00E15231">
        <w:t xml:space="preserve"> </w:t>
      </w:r>
      <w:r w:rsidR="009D4454" w:rsidRPr="009D4454">
        <w:t>az EU-s kutatás és innováció fellendítése az akkumulátorok területén.</w:t>
      </w:r>
    </w:p>
    <w:p w14:paraId="1FE46160" w14:textId="548D8A53" w:rsidR="0091292B" w:rsidRDefault="0091292B" w:rsidP="004E5818">
      <w:pPr>
        <w:jc w:val="both"/>
      </w:pPr>
    </w:p>
    <w:p w14:paraId="772C13F9" w14:textId="77777777" w:rsidR="008C790D" w:rsidRPr="008C790D" w:rsidRDefault="008C790D" w:rsidP="008C790D">
      <w:pPr>
        <w:jc w:val="both"/>
        <w:rPr>
          <w:i/>
          <w:iCs/>
        </w:rPr>
      </w:pPr>
      <w:r w:rsidRPr="008C790D">
        <w:rPr>
          <w:i/>
          <w:iCs/>
        </w:rPr>
        <w:t>Tiszta hidrogén</w:t>
      </w:r>
    </w:p>
    <w:p w14:paraId="55007BF3" w14:textId="5C5F5090" w:rsidR="00B42C40" w:rsidRDefault="00487BE2" w:rsidP="008C790D">
      <w:pPr>
        <w:jc w:val="both"/>
      </w:pPr>
      <w:r>
        <w:t>A bizottsági</w:t>
      </w:r>
      <w:r w:rsidR="008C790D">
        <w:t xml:space="preserve"> kezdeményezések célja a függőségek és kockázatok kezelése a tiszta hidrogén területén. A tiszta hidrogén előállításához nagy mennyiségben szükség</w:t>
      </w:r>
      <w:r>
        <w:t xml:space="preserve"> lenne</w:t>
      </w:r>
      <w:r w:rsidR="008C790D">
        <w:t xml:space="preserve"> megújuló és alacsony szén-dioxid-kibocsátású villamos energi</w:t>
      </w:r>
      <w:r w:rsidR="00B60A28">
        <w:t>ár</w:t>
      </w:r>
      <w:r w:rsidR="008C790D">
        <w:t xml:space="preserve">a. </w:t>
      </w:r>
      <w:r>
        <w:t>A cél az</w:t>
      </w:r>
      <w:r w:rsidR="008C790D">
        <w:t>, hogy csökken</w:t>
      </w:r>
      <w:r>
        <w:t>jen</w:t>
      </w:r>
      <w:r w:rsidR="008C790D">
        <w:t xml:space="preserve"> az elektrolizátorok és üzemanyagcellák gyártásához szükséges kritikus nyersanyagok mennyiség</w:t>
      </w:r>
      <w:r w:rsidR="00EA7532">
        <w:t>e</w:t>
      </w:r>
      <w:r w:rsidR="008C790D">
        <w:t xml:space="preserve">. </w:t>
      </w:r>
      <w:r w:rsidR="001B23B9" w:rsidRPr="001B23B9">
        <w:t>Az EU ipar</w:t>
      </w:r>
      <w:r w:rsidR="00B60A28">
        <w:t>á</w:t>
      </w:r>
      <w:r w:rsidR="001B23B9">
        <w:t>nak szereplői</w:t>
      </w:r>
      <w:r w:rsidR="001B23B9" w:rsidRPr="001B23B9">
        <w:t xml:space="preserve"> a hidrogéntechnológiák és -alkalmazások nagyszabású bevezetésére készül</w:t>
      </w:r>
      <w:r w:rsidR="00690C5C">
        <w:t>nek</w:t>
      </w:r>
      <w:r w:rsidR="001B23B9" w:rsidRPr="001B23B9">
        <w:t xml:space="preserve"> az ipar és a közlekedési ágazatok szén-dioxid-mentesítésére. Az Európai Tiszta Hidrogén Szövetség 2021 novemberében több mint 750 projektből álló beruházási tervet mutatott be, amelyet tagjai 2030-ig terveznek megvalósítani.</w:t>
      </w:r>
    </w:p>
    <w:p w14:paraId="55AD5E8D" w14:textId="77112A80" w:rsidR="0036423A" w:rsidRDefault="0036423A" w:rsidP="008C790D">
      <w:pPr>
        <w:jc w:val="both"/>
      </w:pPr>
    </w:p>
    <w:p w14:paraId="3099EE4B" w14:textId="77777777" w:rsidR="008E6FFB" w:rsidRPr="008E6FFB" w:rsidRDefault="008E6FFB" w:rsidP="008E6FFB">
      <w:pPr>
        <w:jc w:val="both"/>
        <w:rPr>
          <w:i/>
          <w:iCs/>
        </w:rPr>
      </w:pPr>
      <w:r w:rsidRPr="008E6FFB">
        <w:rPr>
          <w:i/>
          <w:iCs/>
        </w:rPr>
        <w:t>Félvezetők</w:t>
      </w:r>
    </w:p>
    <w:p w14:paraId="68986430" w14:textId="1E9643B8" w:rsidR="0036423A" w:rsidRDefault="008E6FFB" w:rsidP="008E6FFB">
      <w:pPr>
        <w:jc w:val="both"/>
      </w:pPr>
      <w:r>
        <w:t>A Bizottság elfogadta az európai chip</w:t>
      </w:r>
      <w:r>
        <w:t xml:space="preserve">rendeletre </w:t>
      </w:r>
      <w:r>
        <w:t>vonatkozó javaslatot. A</w:t>
      </w:r>
      <w:r w:rsidR="00D2710A">
        <w:t>z elemzés</w:t>
      </w:r>
      <w:r>
        <w:t xml:space="preserve"> rávilágított arra, hogy Európa </w:t>
      </w:r>
      <w:r w:rsidR="00D2710A">
        <w:t>a chipgyártás terén</w:t>
      </w:r>
      <w:r w:rsidR="00D2710A">
        <w:t xml:space="preserve"> </w:t>
      </w:r>
      <w:r>
        <w:t xml:space="preserve">nagymértékben </w:t>
      </w:r>
      <w:r w:rsidR="00D2710A">
        <w:t>rá van utalva</w:t>
      </w:r>
      <w:r>
        <w:t xml:space="preserve"> az ázsiai cégekre, </w:t>
      </w:r>
      <w:r w:rsidR="00D2710A">
        <w:t xml:space="preserve">illetve </w:t>
      </w:r>
      <w:r>
        <w:t>az Egyesült Államok</w:t>
      </w:r>
      <w:r w:rsidR="00D2710A">
        <w:t>ra</w:t>
      </w:r>
      <w:r>
        <w:t xml:space="preserve">. A </w:t>
      </w:r>
      <w:r w:rsidR="00DC5ED3">
        <w:t>munkaterv</w:t>
      </w:r>
      <w:r>
        <w:t xml:space="preserve"> célja, hogy a tagállamokkal szoros együttműködésben átfogó eszközrendszert vezessen be az EU ellátás</w:t>
      </w:r>
      <w:r w:rsidR="00DC5ED3">
        <w:t xml:space="preserve">ának </w:t>
      </w:r>
      <w:r>
        <w:t xml:space="preserve">biztosítására. Emellett intézkedéseket vezet be a vonzó befektetési környezet megteremtésére és Európa technológiai vezető szerepének megerősítésére. </w:t>
      </w:r>
      <w:r w:rsidR="008709C9">
        <w:t>A cél</w:t>
      </w:r>
      <w:r>
        <w:t xml:space="preserve"> érdekében az EU együttműködik</w:t>
      </w:r>
      <w:r w:rsidR="008709C9">
        <w:t xml:space="preserve"> </w:t>
      </w:r>
      <w:r>
        <w:t>az Egyesült Államok</w:t>
      </w:r>
      <w:r w:rsidR="008709C9">
        <w:t>kal</w:t>
      </w:r>
      <w:r>
        <w:t>, Szingapúr</w:t>
      </w:r>
      <w:r w:rsidR="008709C9">
        <w:t>ral</w:t>
      </w:r>
      <w:r>
        <w:t xml:space="preserve"> és </w:t>
      </w:r>
      <w:r w:rsidR="008709C9">
        <w:t>Dél-</w:t>
      </w:r>
      <w:r>
        <w:t>Kore</w:t>
      </w:r>
      <w:r w:rsidR="008709C9">
        <w:t>ával</w:t>
      </w:r>
      <w:r>
        <w:t>.</w:t>
      </w:r>
    </w:p>
    <w:p w14:paraId="269710C4" w14:textId="0C6B0706" w:rsidR="005F5074" w:rsidRDefault="005F5074" w:rsidP="008C790D">
      <w:pPr>
        <w:jc w:val="both"/>
      </w:pPr>
    </w:p>
    <w:p w14:paraId="6EF0F5CE" w14:textId="6A8A3E65" w:rsidR="005F5074" w:rsidRPr="005F5074" w:rsidRDefault="005F5074" w:rsidP="005F5074">
      <w:pPr>
        <w:jc w:val="both"/>
        <w:rPr>
          <w:i/>
          <w:iCs/>
        </w:rPr>
      </w:pPr>
      <w:r w:rsidRPr="005F5074">
        <w:rPr>
          <w:i/>
          <w:iCs/>
        </w:rPr>
        <w:lastRenderedPageBreak/>
        <w:t>F</w:t>
      </w:r>
      <w:r w:rsidRPr="005F5074">
        <w:rPr>
          <w:i/>
          <w:iCs/>
        </w:rPr>
        <w:t>elhőalapú és peremhálózati informatika</w:t>
      </w:r>
    </w:p>
    <w:p w14:paraId="00F9202A" w14:textId="001A55D1" w:rsidR="005F5074" w:rsidRDefault="005F5074" w:rsidP="005F5074">
      <w:pPr>
        <w:jc w:val="both"/>
      </w:pPr>
      <w:r>
        <w:t>A közelmúltban elindított</w:t>
      </w:r>
      <w:r>
        <w:t xml:space="preserve"> akciók (</w:t>
      </w:r>
      <w:r>
        <w:t>European Alliance for Industrial Data, Edge és Cloud</w:t>
      </w:r>
      <w:r>
        <w:t>)</w:t>
      </w:r>
      <w:r>
        <w:t>, az intelligens köztes szoftverek beszerzése</w:t>
      </w:r>
      <w:r>
        <w:t>,</w:t>
      </w:r>
      <w:r>
        <w:t xml:space="preserve"> a közös adatinfrastruktúrákkal és -szolgáltatásokkal </w:t>
      </w:r>
      <w:r>
        <w:t>kapcsolatos</w:t>
      </w:r>
      <w:r>
        <w:t xml:space="preserve"> projekt</w:t>
      </w:r>
      <w:r>
        <w:t>ek</w:t>
      </w:r>
      <w:r>
        <w:t xml:space="preserve"> </w:t>
      </w:r>
      <w:r>
        <w:t xml:space="preserve">remélhetőleg </w:t>
      </w:r>
      <w:r>
        <w:t>jelentős szerepet fog</w:t>
      </w:r>
      <w:r>
        <w:t>nak</w:t>
      </w:r>
      <w:r>
        <w:t xml:space="preserve"> játszani az EU-függőségek kezelés</w:t>
      </w:r>
      <w:r>
        <w:t>ében</w:t>
      </w:r>
      <w:r>
        <w:t xml:space="preserve">. Mindezek jelentős beruházásokat indítanak el az uniós szabályoknak és szabványoknak megfelelő, következő generációs felhőtechnológiákba. </w:t>
      </w:r>
      <w:r w:rsidR="003D2304">
        <w:t>Az elemzés szerint</w:t>
      </w:r>
      <w:r>
        <w:t xml:space="preserve"> az EU felhőpiacát néhány nagy felhőszolgáltató vezeti, amelyek székhelye az EU-n kívül van. A 2021 júliusában indult szövetség a magán- és a közszféra érintett szereplőit fogja össze, hogy meghatározzák azokat a stratégiai befektetéseket, amelyek célja</w:t>
      </w:r>
      <w:r>
        <w:t xml:space="preserve"> </w:t>
      </w:r>
      <w:r>
        <w:t xml:space="preserve">a megbízható, energiahatékony és versenyképes felhő- és élvonalbeli szolgáltatások bővítése. </w:t>
      </w:r>
    </w:p>
    <w:p w14:paraId="6BA9D48F" w14:textId="0D618F0A" w:rsidR="00F61864" w:rsidRDefault="00F61864" w:rsidP="005F5074">
      <w:pPr>
        <w:jc w:val="both"/>
      </w:pPr>
    </w:p>
    <w:p w14:paraId="72B91A7E" w14:textId="48747F6C" w:rsidR="00CD30E5" w:rsidRPr="00BE213E" w:rsidRDefault="00CD30E5" w:rsidP="005F5074">
      <w:pPr>
        <w:jc w:val="both"/>
        <w:rPr>
          <w:b/>
          <w:bCs/>
          <w:i/>
          <w:iCs/>
        </w:rPr>
      </w:pPr>
      <w:r w:rsidRPr="00BE213E">
        <w:rPr>
          <w:b/>
          <w:bCs/>
          <w:i/>
          <w:iCs/>
        </w:rPr>
        <w:t>A második munkaanyag kiegészítései</w:t>
      </w:r>
    </w:p>
    <w:p w14:paraId="477E97B2" w14:textId="04A5CE19" w:rsidR="00DD3D85" w:rsidRDefault="00DD3D85" w:rsidP="00DD3D85">
      <w:pPr>
        <w:jc w:val="both"/>
      </w:pPr>
      <w:r>
        <w:t>A</w:t>
      </w:r>
      <w:r w:rsidR="009879C6">
        <w:t>z új munkaanyag</w:t>
      </w:r>
      <w:r>
        <w:t xml:space="preserve"> </w:t>
      </w:r>
      <w:r w:rsidR="009879C6">
        <w:t xml:space="preserve">megállapításai </w:t>
      </w:r>
      <w:r>
        <w:t>kiegészíti</w:t>
      </w:r>
      <w:r w:rsidR="009879C6">
        <w:t>k</w:t>
      </w:r>
      <w:r>
        <w:t xml:space="preserve"> az első szakaszt a nyersanyagokkal és </w:t>
      </w:r>
      <w:r w:rsidR="009879C6">
        <w:t xml:space="preserve">a </w:t>
      </w:r>
      <w:r>
        <w:t>feldolgozott anyagokkal (a ritkaföldfémekre és a magnéziumra, valamint a vegyi anyagok</w:t>
      </w:r>
      <w:r w:rsidR="009879C6">
        <w:t>ra</w:t>
      </w:r>
      <w:r w:rsidR="00C93F1A">
        <w:t xml:space="preserve"> koncentrálva</w:t>
      </w:r>
      <w:r>
        <w:t xml:space="preserve">). Ezen túlmenően a munkaanyag </w:t>
      </w:r>
      <w:r w:rsidR="009879C6">
        <w:t>kitér</w:t>
      </w:r>
      <w:r>
        <w:t xml:space="preserve"> a napelemekre és a kiberbiztonságra</w:t>
      </w:r>
      <w:r w:rsidR="00C93F1A">
        <w:t xml:space="preserve"> is</w:t>
      </w:r>
      <w:r>
        <w:t xml:space="preserve">. </w:t>
      </w:r>
      <w:r w:rsidR="009879C6">
        <w:t>A megállapítás szerint</w:t>
      </w:r>
      <w:r>
        <w:t xml:space="preserve"> sebezhetőséget eredményezhet</w:t>
      </w:r>
      <w:r w:rsidR="009879C6">
        <w:t xml:space="preserve"> </w:t>
      </w:r>
      <w:r>
        <w:t>a globális termelés erős kínai koncentrációja</w:t>
      </w:r>
      <w:r w:rsidR="009879C6">
        <w:t>, a</w:t>
      </w:r>
      <w:r>
        <w:t xml:space="preserve"> korlátozott</w:t>
      </w:r>
      <w:r w:rsidR="009879C6">
        <w:t xml:space="preserve"> </w:t>
      </w:r>
      <w:r>
        <w:t xml:space="preserve">diverzifikációs lehetőségek. </w:t>
      </w:r>
      <w:r w:rsidR="009879C6">
        <w:t>A dokumentum f</w:t>
      </w:r>
      <w:r>
        <w:t xml:space="preserve">üggőséget azonosított néhány különösen kritikus jelentőségű vegyi anyag esetében </w:t>
      </w:r>
      <w:r w:rsidR="00664BA5">
        <w:t>és több informatikai</w:t>
      </w:r>
      <w:r>
        <w:t xml:space="preserve"> területen</w:t>
      </w:r>
      <w:r w:rsidR="00C93F1A">
        <w:t xml:space="preserve"> is</w:t>
      </w:r>
      <w:r>
        <w:t>.</w:t>
      </w:r>
    </w:p>
    <w:p w14:paraId="28DA4142" w14:textId="1820A8F5" w:rsidR="005E08EB" w:rsidRDefault="005E08EB" w:rsidP="005F5074">
      <w:pPr>
        <w:jc w:val="both"/>
      </w:pPr>
    </w:p>
    <w:p w14:paraId="37FE7FBE" w14:textId="457CA0C9" w:rsidR="005E08EB" w:rsidRPr="005E08EB" w:rsidRDefault="005E08EB" w:rsidP="005F5074">
      <w:pPr>
        <w:jc w:val="both"/>
        <w:rPr>
          <w:i/>
          <w:iCs/>
        </w:rPr>
      </w:pPr>
      <w:r w:rsidRPr="005E08EB">
        <w:rPr>
          <w:i/>
          <w:iCs/>
        </w:rPr>
        <w:t>R</w:t>
      </w:r>
      <w:r w:rsidRPr="005E08EB">
        <w:rPr>
          <w:i/>
          <w:iCs/>
        </w:rPr>
        <w:t>itkaföldfémek</w:t>
      </w:r>
      <w:r w:rsidRPr="005E08EB">
        <w:rPr>
          <w:i/>
          <w:iCs/>
        </w:rPr>
        <w:t xml:space="preserve"> és</w:t>
      </w:r>
      <w:r w:rsidRPr="005E08EB">
        <w:rPr>
          <w:i/>
          <w:iCs/>
        </w:rPr>
        <w:t xml:space="preserve"> magnézium</w:t>
      </w:r>
    </w:p>
    <w:p w14:paraId="59311CC1" w14:textId="350BAADF" w:rsidR="005E08EB" w:rsidRDefault="00180408" w:rsidP="005F5074">
      <w:pPr>
        <w:jc w:val="both"/>
      </w:pPr>
      <w:r w:rsidRPr="00180408">
        <w:t xml:space="preserve">Azok a technológiai fejlesztések, amelyek </w:t>
      </w:r>
      <w:r>
        <w:t>csökkenthetnék</w:t>
      </w:r>
      <w:r w:rsidRPr="00180408">
        <w:t xml:space="preserve"> az EU szén-dioxid-kibocsátás</w:t>
      </w:r>
      <w:r>
        <w:t>át</w:t>
      </w:r>
      <w:r w:rsidRPr="00180408">
        <w:t>,</w:t>
      </w:r>
      <w:r>
        <w:t xml:space="preserve"> nagyrészt</w:t>
      </w:r>
      <w:r w:rsidRPr="00180408">
        <w:t xml:space="preserve"> a kritikus nyersanyagokt</w:t>
      </w:r>
      <w:r w:rsidR="0089465E">
        <w:t>ó</w:t>
      </w:r>
      <w:r w:rsidRPr="00180408">
        <w:t>l függenek. A ritkaföldfémek kulcsfontosságú</w:t>
      </w:r>
      <w:r w:rsidR="00A92B14">
        <w:t>ak az alábbi területeken:</w:t>
      </w:r>
      <w:r w:rsidRPr="00180408">
        <w:t xml:space="preserve"> elektronik</w:t>
      </w:r>
      <w:r w:rsidR="00A92B14">
        <w:t xml:space="preserve">a, </w:t>
      </w:r>
      <w:r w:rsidRPr="00180408">
        <w:t>energiatermelés, egészségügy, űrkutatás</w:t>
      </w:r>
      <w:r w:rsidR="00A92B14">
        <w:t>,</w:t>
      </w:r>
      <w:r w:rsidRPr="00180408">
        <w:t xml:space="preserve"> védelemi</w:t>
      </w:r>
      <w:r w:rsidR="00A92B14">
        <w:t xml:space="preserve"> szektor</w:t>
      </w:r>
      <w:r w:rsidRPr="00180408">
        <w:t>. A ritkaföldfém</w:t>
      </w:r>
      <w:r w:rsidR="00E91CA7">
        <w:t>ek</w:t>
      </w:r>
      <w:r w:rsidR="00A92B14">
        <w:t xml:space="preserve"> (mely kulcsfontosságú az elektromos járműveknél</w:t>
      </w:r>
      <w:r w:rsidR="0089465E">
        <w:t xml:space="preserve"> és</w:t>
      </w:r>
      <w:r w:rsidR="00A92B14">
        <w:t xml:space="preserve"> a szélturbináknál)</w:t>
      </w:r>
      <w:r w:rsidRPr="00180408">
        <w:t xml:space="preserve"> </w:t>
      </w:r>
      <w:r w:rsidR="00A92B14">
        <w:t>iránti</w:t>
      </w:r>
      <w:r w:rsidRPr="00180408">
        <w:t xml:space="preserve"> uniós kereslet 2030-ra megkétszereződhet, </w:t>
      </w:r>
      <w:r w:rsidR="00A92B14">
        <w:t xml:space="preserve">elérheti </w:t>
      </w:r>
      <w:r w:rsidRPr="00180408">
        <w:t xml:space="preserve">akár </w:t>
      </w:r>
      <w:r w:rsidR="00A92B14">
        <w:t xml:space="preserve">az </w:t>
      </w:r>
      <w:r w:rsidRPr="00180408">
        <w:t>évi 40 000 tonná</w:t>
      </w:r>
      <w:r w:rsidR="00A92B14">
        <w:t>t</w:t>
      </w:r>
      <w:r w:rsidRPr="00180408">
        <w:t xml:space="preserve"> is. A magnézium iránti kereslet </w:t>
      </w:r>
      <w:r w:rsidR="00A92B14">
        <w:t>pedig</w:t>
      </w:r>
      <w:r w:rsidRPr="00180408">
        <w:t xml:space="preserve"> várhatóan az alumíniumfogyasztással párhuzamosan jelentősen növekedni fog.</w:t>
      </w:r>
    </w:p>
    <w:p w14:paraId="70206BEF" w14:textId="37C8335E" w:rsidR="00660E03" w:rsidRDefault="00660E03" w:rsidP="005F5074">
      <w:pPr>
        <w:jc w:val="both"/>
      </w:pPr>
      <w:r w:rsidRPr="00660E03">
        <w:t>A világ magnéziumtermelésének 89%-a Kín</w:t>
      </w:r>
      <w:r w:rsidR="00494D55">
        <w:t>ához kötődik, mely uralja</w:t>
      </w:r>
      <w:r w:rsidRPr="00660E03">
        <w:t xml:space="preserve"> </w:t>
      </w:r>
      <w:r w:rsidR="00494D55">
        <w:t>a</w:t>
      </w:r>
      <w:r w:rsidRPr="00660E03">
        <w:t xml:space="preserve"> teljes értéklánc</w:t>
      </w:r>
      <w:r w:rsidR="00494D55">
        <w:t>o</w:t>
      </w:r>
      <w:r w:rsidRPr="00660E03">
        <w:t>t is</w:t>
      </w:r>
      <w:r w:rsidR="0089465E">
        <w:t>:</w:t>
      </w:r>
      <w:r w:rsidRPr="00660E03">
        <w:t xml:space="preserve"> a ritkaföldfémekhez való hozzáféréstől a ritkaföldfém állandó mágnesek gyártásáig. Ezenkívül az EU nem termel magnéziumot, az EU nem bányászik ritkaföldfémeket, és csak nagyon korlátozott mennyiségű állandó mágnest állít elő. </w:t>
      </w:r>
      <w:r w:rsidR="00494D55">
        <w:t>Emiatt</w:t>
      </w:r>
      <w:r w:rsidRPr="00660E03">
        <w:t xml:space="preserve"> az EU-nak jelentős stratégiai függőségekkel és ellátásbiztonsági kockázatokkal kell szembenéznie</w:t>
      </w:r>
      <w:r w:rsidR="00494D55">
        <w:t>.</w:t>
      </w:r>
      <w:r w:rsidR="0010640F">
        <w:t xml:space="preserve"> Ennek megváltoztatásához hosszútávú EU-stratégiára van szükség.</w:t>
      </w:r>
    </w:p>
    <w:p w14:paraId="0E551F94" w14:textId="72A92FC7" w:rsidR="00837BCB" w:rsidRDefault="00837BCB" w:rsidP="005F5074">
      <w:pPr>
        <w:jc w:val="both"/>
      </w:pPr>
    </w:p>
    <w:p w14:paraId="5F9ADC47" w14:textId="788EEA5B" w:rsidR="00837BCB" w:rsidRPr="00837BCB" w:rsidRDefault="00837BCB" w:rsidP="005F5074">
      <w:pPr>
        <w:jc w:val="both"/>
        <w:rPr>
          <w:i/>
          <w:iCs/>
        </w:rPr>
      </w:pPr>
      <w:r w:rsidRPr="00837BCB">
        <w:rPr>
          <w:i/>
          <w:iCs/>
        </w:rPr>
        <w:t>Vegyi anyagok</w:t>
      </w:r>
    </w:p>
    <w:p w14:paraId="06FF2ACB" w14:textId="1BC884BB" w:rsidR="005E08EB" w:rsidRDefault="005D687D" w:rsidP="005D687D">
      <w:pPr>
        <w:jc w:val="both"/>
      </w:pPr>
      <w:r>
        <w:t>Fontosságukat az adja, hogy</w:t>
      </w:r>
      <w:r w:rsidR="0089465E">
        <w:t xml:space="preserve"> </w:t>
      </w:r>
      <w:r>
        <w:t xml:space="preserve">a szélturbináktól az akkumulátorokig, </w:t>
      </w:r>
      <w:r w:rsidR="00E91CA7">
        <w:t xml:space="preserve">valamint </w:t>
      </w:r>
      <w:r>
        <w:t>az épületszigetelé</w:t>
      </w:r>
      <w:r w:rsidR="00E91CA7">
        <w:t>stől</w:t>
      </w:r>
      <w:r>
        <w:t xml:space="preserve"> a gyógyszerekig</w:t>
      </w:r>
      <w:r w:rsidR="00E91CA7" w:rsidRPr="00E91CA7">
        <w:t xml:space="preserve"> </w:t>
      </w:r>
      <w:r w:rsidR="00E91CA7">
        <w:t>szükséges alapanyagok</w:t>
      </w:r>
      <w:r>
        <w:t>.</w:t>
      </w:r>
      <w:r w:rsidR="00E702B5">
        <w:t xml:space="preserve"> Az elemzés szerint hat vegyi </w:t>
      </w:r>
      <w:r w:rsidR="00E702B5">
        <w:lastRenderedPageBreak/>
        <w:t xml:space="preserve">anyagnak van kitüntetett stratégiai szerepe: </w:t>
      </w:r>
      <w:r w:rsidR="000D7F2D" w:rsidRPr="000D7F2D">
        <w:t>jód, fluor, vörös foszfor, lítium-oxid és -hidroxid, molibdén-dioxid és wolframátok</w:t>
      </w:r>
      <w:r w:rsidR="000D7F2D">
        <w:t xml:space="preserve">. Ezen vegyi anyagok főbb exportőrei: </w:t>
      </w:r>
      <w:r w:rsidR="000D7F2D" w:rsidRPr="000D7F2D">
        <w:t>Kína, Oroszország, Vietn</w:t>
      </w:r>
      <w:r w:rsidR="009F313A">
        <w:t>á</w:t>
      </w:r>
      <w:r w:rsidR="000D7F2D" w:rsidRPr="000D7F2D">
        <w:t>m és Kazahsztán.</w:t>
      </w:r>
      <w:r w:rsidR="002A2627">
        <w:t xml:space="preserve"> Az EU-nak intézkedéseket kell tenni a függőségek csökkentésére, például stratégiai készlet felhalmozásával.</w:t>
      </w:r>
    </w:p>
    <w:p w14:paraId="6721AF09" w14:textId="1244E26F" w:rsidR="002A2627" w:rsidRDefault="002A2627" w:rsidP="005D687D">
      <w:pPr>
        <w:jc w:val="both"/>
      </w:pPr>
    </w:p>
    <w:p w14:paraId="77AF80F5" w14:textId="322E12F8" w:rsidR="002A2627" w:rsidRPr="002F60D0" w:rsidRDefault="002F60D0" w:rsidP="005D687D">
      <w:pPr>
        <w:jc w:val="both"/>
        <w:rPr>
          <w:i/>
          <w:iCs/>
        </w:rPr>
      </w:pPr>
      <w:r w:rsidRPr="002F60D0">
        <w:rPr>
          <w:i/>
          <w:iCs/>
        </w:rPr>
        <w:t>Napelemek</w:t>
      </w:r>
    </w:p>
    <w:p w14:paraId="708A2C95" w14:textId="688F50C5" w:rsidR="00CB22F3" w:rsidRDefault="00C8199C" w:rsidP="005D687D">
      <w:pPr>
        <w:jc w:val="both"/>
      </w:pPr>
      <w:r>
        <w:t xml:space="preserve">A napelemes </w:t>
      </w:r>
      <w:r w:rsidRPr="00C8199C">
        <w:t xml:space="preserve">technológiák </w:t>
      </w:r>
      <w:r w:rsidR="0089465E">
        <w:t xml:space="preserve">már </w:t>
      </w:r>
      <w:r w:rsidRPr="00C8199C">
        <w:t>a világ leggyorsabban növekvő energiatechnológiájává váltak, és fontos szerepet játszanak a szén-dioxid-mentes</w:t>
      </w:r>
      <w:r>
        <w:t xml:space="preserve"> </w:t>
      </w:r>
      <w:r w:rsidRPr="00C8199C">
        <w:t>energia</w:t>
      </w:r>
      <w:r>
        <w:t>termelésben</w:t>
      </w:r>
      <w:r w:rsidRPr="00C8199C">
        <w:t xml:space="preserve">. A Bizottság </w:t>
      </w:r>
      <w:r>
        <w:t>szerint</w:t>
      </w:r>
      <w:r w:rsidRPr="00C8199C">
        <w:t xml:space="preserve"> az európai zöld megállapodás</w:t>
      </w:r>
      <w:r w:rsidR="0089465E">
        <w:t>ok</w:t>
      </w:r>
      <w:r w:rsidRPr="00C8199C">
        <w:t xml:space="preserve"> teljesítése</w:t>
      </w:r>
      <w:r>
        <w:t xml:space="preserve"> érdekében</w:t>
      </w:r>
      <w:r w:rsidRPr="00C8199C">
        <w:t xml:space="preserve"> a napenergia-termelés</w:t>
      </w:r>
      <w:r>
        <w:t>t 2030-ig meg kell</w:t>
      </w:r>
      <w:r w:rsidRPr="00C8199C">
        <w:t xml:space="preserve"> háromszor</w:t>
      </w:r>
      <w:r>
        <w:t>ozni</w:t>
      </w:r>
      <w:r w:rsidRPr="00C8199C">
        <w:t>, 2050-</w:t>
      </w:r>
      <w:r>
        <w:t>ig</w:t>
      </w:r>
      <w:r w:rsidRPr="00C8199C">
        <w:t xml:space="preserve"> pedig</w:t>
      </w:r>
      <w:r w:rsidR="0089465E">
        <w:t xml:space="preserve"> meg kell</w:t>
      </w:r>
      <w:r w:rsidRPr="00C8199C">
        <w:t xml:space="preserve"> tízszere</w:t>
      </w:r>
      <w:r>
        <w:t>zni</w:t>
      </w:r>
      <w:r w:rsidRPr="00C8199C">
        <w:t>. Az egyes napelemes technológiák az EU űrkutatási és védelmi érdekei szempontjából is kritikusak (pl. műhold</w:t>
      </w:r>
      <w:r>
        <w:t>ak</w:t>
      </w:r>
      <w:r w:rsidRPr="00C8199C">
        <w:t xml:space="preserve"> tápegység</w:t>
      </w:r>
      <w:r>
        <w:t>e</w:t>
      </w:r>
      <w:r w:rsidRPr="00C8199C">
        <w:t>).</w:t>
      </w:r>
      <w:r w:rsidR="00CB22F3">
        <w:t xml:space="preserve"> Bár a feldolgozott napelemes értékláncban jól áll az EU, a beszállítói piacon egyértelmű Kína fölénye, s ez stratégiai függőséget okoz.</w:t>
      </w:r>
    </w:p>
    <w:p w14:paraId="3A5F4A25" w14:textId="74AC4E65" w:rsidR="00C01949" w:rsidRDefault="00C01949" w:rsidP="005D687D">
      <w:pPr>
        <w:jc w:val="both"/>
      </w:pPr>
    </w:p>
    <w:p w14:paraId="11487A8C" w14:textId="42391B05" w:rsidR="00C01949" w:rsidRPr="00C01949" w:rsidRDefault="00C01949" w:rsidP="005D687D">
      <w:pPr>
        <w:jc w:val="both"/>
        <w:rPr>
          <w:i/>
          <w:iCs/>
        </w:rPr>
      </w:pPr>
      <w:r w:rsidRPr="00C01949">
        <w:rPr>
          <w:i/>
          <w:iCs/>
        </w:rPr>
        <w:t>Kiberbiztonság</w:t>
      </w:r>
    </w:p>
    <w:p w14:paraId="23CE601E" w14:textId="7698BB1E" w:rsidR="00C01949" w:rsidRDefault="00C01949" w:rsidP="005D687D">
      <w:pPr>
        <w:jc w:val="both"/>
      </w:pPr>
      <w:r w:rsidRPr="00C01949">
        <w:t xml:space="preserve">A kiberbiztonság jelentősége számos </w:t>
      </w:r>
      <w:r>
        <w:t>ágazatra</w:t>
      </w:r>
      <w:r w:rsidRPr="00C01949">
        <w:t xml:space="preserve"> kiterjed, ideértve az</w:t>
      </w:r>
      <w:r>
        <w:t xml:space="preserve"> IT-n kívül az</w:t>
      </w:r>
      <w:r w:rsidRPr="00C01949">
        <w:t xml:space="preserve"> elektronik</w:t>
      </w:r>
      <w:r>
        <w:t>át</w:t>
      </w:r>
      <w:r w:rsidRPr="00C01949">
        <w:t xml:space="preserve">, a </w:t>
      </w:r>
      <w:r>
        <w:t>közlekedést</w:t>
      </w:r>
      <w:r w:rsidRPr="00C01949">
        <w:t>, az energia</w:t>
      </w:r>
      <w:r>
        <w:t>ipart</w:t>
      </w:r>
      <w:r w:rsidRPr="00C01949">
        <w:t>, az egészségügy</w:t>
      </w:r>
      <w:r>
        <w:t>et,</w:t>
      </w:r>
      <w:r w:rsidRPr="00C01949">
        <w:t xml:space="preserve"> a védelm</w:t>
      </w:r>
      <w:r>
        <w:t>i ipart</w:t>
      </w:r>
      <w:r w:rsidRPr="00C01949">
        <w:t xml:space="preserve"> és az űr</w:t>
      </w:r>
      <w:r>
        <w:t>kutatás</w:t>
      </w:r>
      <w:r w:rsidRPr="00C01949">
        <w:t>t</w:t>
      </w:r>
      <w:r>
        <w:t xml:space="preserve">, s ezért az EU-nak ezen a téren is biztosítania kell érdekei védelmét. </w:t>
      </w:r>
      <w:r w:rsidR="001E2380" w:rsidRPr="001E2380">
        <w:t xml:space="preserve">Míg az EU az Egyesült Államokkal együtt vezető szerepet tölt be a kiberbiztonsági kutatásban, </w:t>
      </w:r>
      <w:r w:rsidR="001E2380">
        <w:t>le van</w:t>
      </w:r>
      <w:r w:rsidR="001E2380" w:rsidRPr="001E2380">
        <w:t xml:space="preserve"> marad</w:t>
      </w:r>
      <w:r w:rsidR="001E2380">
        <w:t>va</w:t>
      </w:r>
      <w:r w:rsidR="001E2380" w:rsidRPr="001E2380">
        <w:t xml:space="preserve"> a kiberbiztonsági innovációban, valamint a kiberbiztonsággal kapcsolatos magánbefektetések terén. A világ 500 legnagyobb kiberbiztonsági vállalatának mindössze 14%-a rendelkezik EU-s székhellyel (</w:t>
      </w:r>
      <w:r w:rsidR="00656020">
        <w:t xml:space="preserve">ezzel </w:t>
      </w:r>
      <w:r w:rsidR="001E2380" w:rsidRPr="001E2380">
        <w:t xml:space="preserve">szemben az Egyesült Államokban található 75%). Európa részben nemzetközi </w:t>
      </w:r>
      <w:r w:rsidR="00656020">
        <w:t>cégekre</w:t>
      </w:r>
      <w:r w:rsidR="001E2380" w:rsidRPr="001E2380">
        <w:t xml:space="preserve"> támaszkodik infrastruktúrái védelmében. Bár ez önmagában nem feltétlenül vezet sebezhetőséghez, aggodalomra ad</w:t>
      </w:r>
      <w:r w:rsidR="00656020">
        <w:t>hat</w:t>
      </w:r>
      <w:r w:rsidR="001E2380" w:rsidRPr="001E2380">
        <w:t xml:space="preserve"> okot bizonyos stratégiai jelentőségű ágazatok számára. Ide tartozik </w:t>
      </w:r>
      <w:r w:rsidR="001E2380">
        <w:t xml:space="preserve">kiemelten </w:t>
      </w:r>
      <w:r w:rsidR="001E2380" w:rsidRPr="001E2380">
        <w:t>a védelm</w:t>
      </w:r>
      <w:r w:rsidR="001E2380">
        <w:t>i iparág</w:t>
      </w:r>
      <w:r w:rsidR="001E2380" w:rsidRPr="001E2380">
        <w:t xml:space="preserve">, ahol az EU-ban jelenleg használt hardverek és szoftverek túlnyomó többségét az Egyesült Államokban fejlesztik és Kínában gyártják. </w:t>
      </w:r>
      <w:r w:rsidR="001E2380">
        <w:t>Vagyis a</w:t>
      </w:r>
      <w:r w:rsidR="001E2380" w:rsidRPr="001E2380">
        <w:t>z uniós vállalatok nem képesek lefedni a kiberbiztonság teljes skáláját, ehelyett harmadik felek által vásárolt termékekre kell támaszkodniuk. Ezek a gyengeségek és stratégiai függőségek fontos aggályokat vetnek fel, például olyan kulcsfontosságú területeken, mint a következő generációs távközlési hálózatok infrastruktúrája, kvantumkommunikáció, személyes adatok kezelése, fejlett gyártási és védelmi technológiák.</w:t>
      </w:r>
    </w:p>
    <w:p w14:paraId="2B042B20" w14:textId="59F72A76" w:rsidR="009F313A" w:rsidRDefault="009F313A" w:rsidP="005D687D">
      <w:pPr>
        <w:jc w:val="both"/>
      </w:pPr>
    </w:p>
    <w:p w14:paraId="7A24E7C6" w14:textId="7768A902" w:rsidR="009F313A" w:rsidRPr="001E2380" w:rsidRDefault="001E2380" w:rsidP="005D687D">
      <w:pPr>
        <w:jc w:val="both"/>
        <w:rPr>
          <w:i/>
          <w:iCs/>
        </w:rPr>
      </w:pPr>
      <w:r w:rsidRPr="001E2380">
        <w:rPr>
          <w:i/>
          <w:iCs/>
        </w:rPr>
        <w:t>Szoftverek</w:t>
      </w:r>
    </w:p>
    <w:p w14:paraId="6DE42793" w14:textId="6E67EB61" w:rsidR="001E2380" w:rsidRDefault="001E2380" w:rsidP="005D687D">
      <w:pPr>
        <w:jc w:val="both"/>
      </w:pPr>
      <w:r w:rsidRPr="001E2380">
        <w:t>Az európai felhőpiac értéke 5,9 milliárd euró</w:t>
      </w:r>
      <w:r w:rsidR="00E91CA7">
        <w:t>;</w:t>
      </w:r>
      <w:r w:rsidRPr="001E2380">
        <w:t xml:space="preserve"> értéke megháromszorozódott a 2017-2020 közötti időszakban.</w:t>
      </w:r>
      <w:r w:rsidR="002A20EA">
        <w:t xml:space="preserve"> </w:t>
      </w:r>
      <w:r w:rsidR="002A20EA" w:rsidRPr="002A20EA">
        <w:t>Az EU stratégiai függőséggel néz szembe a felhő- és az élvonalbeli számítástechnikai menedzsmentszoftverek, valamint a vállalati szoftverek területén</w:t>
      </w:r>
      <w:r w:rsidR="002A20EA">
        <w:t>, mivel a</w:t>
      </w:r>
      <w:r w:rsidR="002A20EA" w:rsidRPr="002A20EA">
        <w:t xml:space="preserve"> piac</w:t>
      </w:r>
      <w:r w:rsidR="002A20EA">
        <w:t>o</w:t>
      </w:r>
      <w:r w:rsidR="002A20EA" w:rsidRPr="002A20EA">
        <w:t>t korlátozott számú</w:t>
      </w:r>
      <w:r w:rsidR="00891621">
        <w:t>,</w:t>
      </w:r>
      <w:r w:rsidR="002A20EA" w:rsidRPr="002A20EA">
        <w:t xml:space="preserve"> globális felhőszolgáltató vezeti</w:t>
      </w:r>
      <w:r w:rsidR="002A20EA">
        <w:t>, s ez függőséget okoz az EU-s cégeknek.</w:t>
      </w:r>
    </w:p>
    <w:sectPr w:rsidR="001E23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1D177" w14:textId="77777777" w:rsidR="00BE213E" w:rsidRDefault="00BE213E" w:rsidP="00BE213E">
      <w:pPr>
        <w:spacing w:after="0" w:line="240" w:lineRule="auto"/>
      </w:pPr>
      <w:r>
        <w:separator/>
      </w:r>
    </w:p>
  </w:endnote>
  <w:endnote w:type="continuationSeparator" w:id="0">
    <w:p w14:paraId="5A57CC14" w14:textId="77777777" w:rsidR="00BE213E" w:rsidRDefault="00BE213E" w:rsidP="00BE21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6E0BA" w14:textId="77777777" w:rsidR="00BE213E" w:rsidRDefault="00BE213E" w:rsidP="00BE213E">
      <w:pPr>
        <w:spacing w:after="0" w:line="240" w:lineRule="auto"/>
      </w:pPr>
      <w:r>
        <w:separator/>
      </w:r>
    </w:p>
  </w:footnote>
  <w:footnote w:type="continuationSeparator" w:id="0">
    <w:p w14:paraId="7BA67333" w14:textId="77777777" w:rsidR="00BE213E" w:rsidRDefault="00BE213E" w:rsidP="00BE213E">
      <w:pPr>
        <w:spacing w:after="0" w:line="240" w:lineRule="auto"/>
      </w:pPr>
      <w:r>
        <w:continuationSeparator/>
      </w:r>
    </w:p>
  </w:footnote>
  <w:footnote w:id="1">
    <w:p w14:paraId="62A3A015" w14:textId="38CA3C0F" w:rsidR="00BE213E" w:rsidRDefault="00BE213E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hyperlink r:id="rId1" w:history="1">
        <w:r w:rsidRPr="0071427D">
          <w:rPr>
            <w:rStyle w:val="Hiperhivatkozs"/>
          </w:rPr>
          <w:t>https://data.consilium.europa.eu/doc/document/ST-6506-2022-INIT/en/pdf</w:t>
        </w:r>
      </w:hyperlink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1A4ABF"/>
    <w:multiLevelType w:val="hybridMultilevel"/>
    <w:tmpl w:val="8E06163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EA74FE"/>
    <w:multiLevelType w:val="hybridMultilevel"/>
    <w:tmpl w:val="82D82A9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0632213">
    <w:abstractNumId w:val="1"/>
  </w:num>
  <w:num w:numId="2" w16cid:durableId="248463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EDD"/>
    <w:rsid w:val="0009183C"/>
    <w:rsid w:val="000D7F2D"/>
    <w:rsid w:val="0010640F"/>
    <w:rsid w:val="00180408"/>
    <w:rsid w:val="001B23B9"/>
    <w:rsid w:val="001E2380"/>
    <w:rsid w:val="002A20EA"/>
    <w:rsid w:val="002A2627"/>
    <w:rsid w:val="002F60D0"/>
    <w:rsid w:val="00335243"/>
    <w:rsid w:val="0036423A"/>
    <w:rsid w:val="003D2304"/>
    <w:rsid w:val="00487BE2"/>
    <w:rsid w:val="00494D55"/>
    <w:rsid w:val="004C5F08"/>
    <w:rsid w:val="004E5818"/>
    <w:rsid w:val="005D687D"/>
    <w:rsid w:val="005E08EB"/>
    <w:rsid w:val="005F5074"/>
    <w:rsid w:val="00610577"/>
    <w:rsid w:val="00630607"/>
    <w:rsid w:val="00656020"/>
    <w:rsid w:val="0065673D"/>
    <w:rsid w:val="00660E03"/>
    <w:rsid w:val="00664BA5"/>
    <w:rsid w:val="00690C5C"/>
    <w:rsid w:val="006F3DBD"/>
    <w:rsid w:val="00745EDD"/>
    <w:rsid w:val="00817830"/>
    <w:rsid w:val="00837BCB"/>
    <w:rsid w:val="008709C9"/>
    <w:rsid w:val="00871856"/>
    <w:rsid w:val="00891621"/>
    <w:rsid w:val="0089465E"/>
    <w:rsid w:val="008C790D"/>
    <w:rsid w:val="008D138F"/>
    <w:rsid w:val="008E6FFB"/>
    <w:rsid w:val="0091292B"/>
    <w:rsid w:val="009879C6"/>
    <w:rsid w:val="009C580F"/>
    <w:rsid w:val="009D4454"/>
    <w:rsid w:val="009F313A"/>
    <w:rsid w:val="00A92B14"/>
    <w:rsid w:val="00B24169"/>
    <w:rsid w:val="00B42C40"/>
    <w:rsid w:val="00B60A28"/>
    <w:rsid w:val="00BB52CA"/>
    <w:rsid w:val="00BE213E"/>
    <w:rsid w:val="00C01949"/>
    <w:rsid w:val="00C5186B"/>
    <w:rsid w:val="00C53DB2"/>
    <w:rsid w:val="00C8199C"/>
    <w:rsid w:val="00C93F1A"/>
    <w:rsid w:val="00CB22F3"/>
    <w:rsid w:val="00CD30E5"/>
    <w:rsid w:val="00D113A4"/>
    <w:rsid w:val="00D2710A"/>
    <w:rsid w:val="00D73E47"/>
    <w:rsid w:val="00DC5ED3"/>
    <w:rsid w:val="00DD3D85"/>
    <w:rsid w:val="00E15231"/>
    <w:rsid w:val="00E66D6E"/>
    <w:rsid w:val="00E702B5"/>
    <w:rsid w:val="00E91CA7"/>
    <w:rsid w:val="00EA7532"/>
    <w:rsid w:val="00F1535E"/>
    <w:rsid w:val="00F6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70264"/>
  <w15:chartTrackingRefBased/>
  <w15:docId w15:val="{B53F41CE-C54A-4177-938A-C08769B6C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4"/>
        <w:szCs w:val="24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next w:val="Norml"/>
    <w:link w:val="CmChar"/>
    <w:uiPriority w:val="10"/>
    <w:qFormat/>
    <w:rsid w:val="00745ED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745E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E66D6E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E213E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E213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BE213E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BE213E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BE21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ata.consilium.europa.eu/doc/document/ST-6506-2022-INIT/en/pdf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06FF24-B356-48CD-AF33-C1976FC81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1198</Words>
  <Characters>8267</Characters>
  <Application>Microsoft Office Word</Application>
  <DocSecurity>0</DocSecurity>
  <Lines>68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Listár Dániel</dc:creator>
  <cp:keywords/>
  <dc:description/>
  <cp:lastModifiedBy>Listár Dániel</cp:lastModifiedBy>
  <cp:revision>49</cp:revision>
  <dcterms:created xsi:type="dcterms:W3CDTF">2022-05-06T07:49:00Z</dcterms:created>
  <dcterms:modified xsi:type="dcterms:W3CDTF">2022-05-16T13:51:00Z</dcterms:modified>
</cp:coreProperties>
</file>