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3F7A4" w14:textId="77777777" w:rsidR="005E7C71" w:rsidRPr="005E7C71" w:rsidRDefault="005E7C71" w:rsidP="005E7C7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Ágazati alapvizsga „kisokos”</w:t>
      </w:r>
    </w:p>
    <w:p w14:paraId="671FF996" w14:textId="77777777" w:rsidR="005E7C71" w:rsidRPr="005E7C71" w:rsidRDefault="005E7C71" w:rsidP="005E7C7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(Készítette a Magyar Kereskedelmi és Iparkamara)</w:t>
      </w:r>
    </w:p>
    <w:p w14:paraId="50B6D35F" w14:textId="77777777" w:rsidR="005E7C71" w:rsidRPr="005E7C71" w:rsidRDefault="005E7C71" w:rsidP="005E7C7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következő tájékoztató az időközi változásokat figyelembe vevő, 2025 elején hatályos jogszabályi háttérhez igazodik.</w:t>
      </w:r>
    </w:p>
    <w:p w14:paraId="10D7C239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</w:p>
    <w:p w14:paraId="4042CEF6" w14:textId="77777777" w:rsidR="005E7C71" w:rsidRPr="005E7C71" w:rsidRDefault="005E7C71" w:rsidP="005E7C7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1. Ágazati alapoktatás</w:t>
      </w:r>
    </w:p>
    <w:p w14:paraId="5E0A8D6E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Az ágazati alapoktatás a szakképzés 2020. szeptember 1-jétől indult új rendszerében jelenik meg. Az adott ágazathoz tartozó szakmák tekintetében a technikumban az első két tanévben, a szakképző iskolában az első tanévben széles körű ágazati alapismeretekre tesznek szert a tanulók, amelyet az </w:t>
      </w: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ágazati alapvizsga zár le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. Ez jogosulttá teszi a tanulót a szakirányú képzésbe való belépésre. A közös alapozás átjárhatóságot biztosít szükség esetén a technikum és a szakképző iskola között. A konkrét szakmát technikumban a 10. évfolyam végén, szakképző iskolában a 9. évfolyam végén, az adott ágazat sajátosságainak megismerését követően választja ki a tanuló. Az új rendszer ezzel is támogatja a tanulókat a számukra megfelelő pálya kiválasztásában.</w:t>
      </w:r>
    </w:p>
    <w:p w14:paraId="55E09B89" w14:textId="77777777" w:rsidR="005E7C71" w:rsidRPr="005E7C71" w:rsidRDefault="005E7C71" w:rsidP="005E7C7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</w:p>
    <w:p w14:paraId="24BBCA29" w14:textId="77777777" w:rsidR="005E7C71" w:rsidRPr="005E7C71" w:rsidRDefault="005E7C71" w:rsidP="005E7C7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2. Ágazati alapvizsga</w:t>
      </w:r>
    </w:p>
    <w:p w14:paraId="5347563E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Az ágazati alapvizsga a tanulónak, illetve a képzésben részt vevő személynek az adott ágazatban történő munkavégzéshez szükséges szakmai alaptudását és kompetenciáit méri. A tanuló, illetve a képzésben részt vevő személy </w:t>
      </w: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az ágazati alapoktatás elvégzését követően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tehet ágazati alapvizsgát.</w:t>
      </w:r>
    </w:p>
    <w:p w14:paraId="72C47012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Elsőként a tanulmányaikat 2020 szeptemberében megkezdők tehetnek ágazati alapvizsgát, technikumban – főszabály szerint – a 10., szakképző iskolában a 9. évfolyam végén. (Az érettségi végzettséggel rendelkezők számára a kizárólag szakmai vizsgára felkészítő kétéves képzésben a szakmai alapoktatásra az első félévben kerül sor, így a szakmai alapvizsgát mindkét iskolatípusban az első félév végén teszik le a tanulók.)</w:t>
      </w:r>
    </w:p>
    <w:p w14:paraId="750C63CA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Az ágazati alapvizsga az adott ágazatba tartozó </w:t>
      </w: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valamennyi szakma 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tekintetében azonos szakmai tartalmát a képzési és kimeneti követelmények határozzák meg.</w:t>
      </w:r>
    </w:p>
    <w:p w14:paraId="775D22F5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</w:p>
    <w:p w14:paraId="4B130478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i/>
          <w:iCs/>
          <w:color w:val="566369"/>
          <w:sz w:val="24"/>
          <w:szCs w:val="24"/>
          <w:lang w:eastAsia="hu-HU"/>
        </w:rPr>
        <w:t>Vizsgabizottság, vizsgaszervezés, javítóvizsga</w:t>
      </w:r>
    </w:p>
    <w:p w14:paraId="339F45FD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szakképző intézmény által szervezett ágazati alapvizsgát a szakképző intézmény oktatóiból és az elnökből álló </w:t>
      </w: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ágazati alapvizsga vizsgabizottság előtt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kell letenni. A vizsgabizottság </w:t>
      </w: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elnökét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a szakképző intézmény </w:t>
      </w: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feladatellátási helye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szerint illetékes területi gazdasági kamara delegálja.</w:t>
      </w:r>
    </w:p>
    <w:p w14:paraId="004CBEF3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szakképző intézmény által szervezett ágazati alapvizsga – ha azt a szakképző intézményben szervezik – vizsgabizottságának elnökét és tagjait az </w:t>
      </w: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igazgató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bízza meg.</w:t>
      </w:r>
    </w:p>
    <w:p w14:paraId="1B46210F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tanulónak lehetősége van </w:t>
      </w: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független bizottság előtt is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vizsgát tenni, amelyet a jogszabályban meghatározottak szerint előzetesen kérelmeznie kell. (190. §) </w:t>
      </w: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elnökét minden esetben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 (abban az esetben is, ha az független vizsgabizottság) a szakképző 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lastRenderedPageBreak/>
        <w:t>intézmény </w:t>
      </w: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feladatellátási helye szerint területileg illetékes gazdasági kamara delegálja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, a független vizsgabizottság elnökét és tagjait a </w:t>
      </w: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szakképzési államigazgatási szerv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bízza meg, e tekintetben szakképzési államigazgatási szervként a fővárosi és megyei kormányhivatalt jelöli ki. [Lásd. Szkr. 305. § (2) bekezdés b) pont]</w:t>
      </w:r>
    </w:p>
    <w:p w14:paraId="6C6EF971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</w:p>
    <w:p w14:paraId="786446BA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Az ágazati alapvizsga elnökökre vonatkozó pályázati feltételeket a Magyar Kereskedelmi és Iparkamara határozza meg, és a területileg illetékes kereskedelmi és iparkamara teszi nyilvánossá.</w:t>
      </w:r>
    </w:p>
    <w:p w14:paraId="39FA5651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beérkezett pályázatokat a hatályos pályázati feltételekben meghatározottaknak megfelelően a területi gazdasági kamara elbírálja, és ágazati alapvizsga elnöki kinevezési javaslatként továbbítja az Magyar Kereskedelmi és Iparkamara részére.</w:t>
      </w:r>
    </w:p>
    <w:p w14:paraId="53CE27EF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megfelelő ágazati alapvizsga elnöki pályázatokat a Magyar Kereskedelmi és Iparkamara hagyja jóvá.</w:t>
      </w:r>
    </w:p>
    <w:p w14:paraId="26DED2BE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Az ágazati alapvizsga elnök kinevezése 3 évre szól azzal, hogy az újonnan kinevezett ágazati alapvizsga elnöknek a kinevezést követő 6 hónapon belül – feladatának megfelelő szakmai színvonalon történő ellátása érdekében – on-line vizsgát kell tenni.</w:t>
      </w:r>
    </w:p>
    <w:p w14:paraId="4D479179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Az on-line nyilvántartási rendszerben szereplők részére az Magyar Kereskedelmi és Iparkamara igazolást állít ki arra vonatkozóan, hogy tulajdonosa jogosult az ágazati alapvizsga elnöki feladatok ellátására.</w:t>
      </w:r>
    </w:p>
    <w:p w14:paraId="4DA4AF9D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tanuló, illetve a képzésben részt vevő személy ágazati alapvizsgára az ágazati alapoktatásban való részvétele alapján bocsátható.</w:t>
      </w:r>
    </w:p>
    <w:p w14:paraId="41F20003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Az ágazati alapvizsga lebonyolítására </w:t>
      </w: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a tanulmányok alatti vizsga szabályait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(Lásd Szkr. 255. §) kell alkalmazni. (A vizsga reggel nyolc óra előtt nem kezdhető el, és legfeljebb tizenhét óráig tarthat.) A szakképző intézményekben szervezett és tartott tanulmányok alatti vizsgák vizsgabizottságának elnökét és tagjait az igazgató bízza meg. A vizsga vizsgafeladatait és azok javítási-értékelési útmutatóját a képzési kimeneti követelményekhez igazítottan a szakképző intézmény szakmai programjában kell meghatározni.</w:t>
      </w:r>
    </w:p>
    <w:p w14:paraId="7BF75518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tanuló magasabb évfolyamra nem léphet, ha az ágazati alapvizsgát eredménye elégtelen. Az érettségi végzettséggel kizárólag szakmai vizsgára történő felkészítésben, ha a képzésben részt vevő személy elégtelen ágazati alapvizsgát tett, </w:t>
      </w: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a javító- és pótlóvizsgát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az ágazati alapvizsgát követő hatvan napon belül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teheti le. A javítóvizsgán is elégtelen ágazati alapvizsgát tett képzésben részt vevő személy a tanév végén nem minősíthető és a tanulmányait az ágazati alapoktatás megismétlésével folytatja.</w:t>
      </w:r>
    </w:p>
    <w:p w14:paraId="5A886A09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i/>
          <w:iCs/>
          <w:color w:val="566369"/>
          <w:sz w:val="24"/>
          <w:szCs w:val="24"/>
          <w:lang w:eastAsia="hu-HU"/>
        </w:rPr>
        <w:t>Az alapvizsga eredménye</w:t>
      </w:r>
    </w:p>
    <w:p w14:paraId="3E58BFE6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tanuló sikeres vizsga esetén jogosult </w:t>
      </w: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a duális képzésbe (szakirányú oktatásba) való belépésre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. Az ágazati alapvizsga eredménye </w:t>
      </w: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a szakmai vizsga eredményébe beszámít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. Ez azt jelenti, hogy ha valaki egy szakma megszerzését követően az adott ágazathoz tartozó további szakmát kíván szerezni, az ágazati alapvizsgát nem kell megismételnie.</w:t>
      </w:r>
    </w:p>
    <w:p w14:paraId="6DC6B238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lastRenderedPageBreak/>
        <w:t>Az ágazati alapvizsga teljesítését az a tanévet lezáró bizonyítványba kell bejegyezni. Az ágazati alapvizsga bizonyítványba bejegyzett teljesítése a képzési és kimeneti követelményekben meghatározott munkakör betöltésére való alkalmasságot igazol.</w:t>
      </w:r>
    </w:p>
    <w:p w14:paraId="7AAFFC1C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i/>
          <w:iCs/>
          <w:color w:val="566369"/>
          <w:sz w:val="24"/>
          <w:szCs w:val="24"/>
          <w:lang w:eastAsia="hu-HU"/>
        </w:rPr>
        <w:t>Díjazás</w:t>
      </w:r>
    </w:p>
    <w:p w14:paraId="4C67C26B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vizsgabizottság elnöke a szakképzésről szóló törvény végrehajtásáról szóló 12/2020. (II. 7.) Korm. rendeletben meghatározott díjazásra jogosult.</w:t>
      </w:r>
    </w:p>
    <w:p w14:paraId="439A73A3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vizsgázók létszámától függő díjazás mértékét az Szkr. 257. §-a határozza meg.</w:t>
      </w:r>
    </w:p>
    <w:p w14:paraId="17531C38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delegált elnököt megillető díjazás összege a szakirányú oktatás központi költségvetésről szóló törvényben meghatározott önköltsége* (2025-ben 1.200.000 forint) egyhavi összegének (2025-ben 100.000 forint)</w:t>
      </w:r>
    </w:p>
    <w:p w14:paraId="6A6E4850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a) 67 százaléka (azaz 67.000 forint*), ha a vizsgázók száma 25 fő alatt,</w:t>
      </w:r>
    </w:p>
    <w:p w14:paraId="23D91934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b) 100 százaléka (azaz 100.000 forint*), ha a vizsgázók száma 25 és 35 fő között,</w:t>
      </w:r>
    </w:p>
    <w:p w14:paraId="5AA8A832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c) 133 százaléka (azaz 133.000 forint*), ha a vizsgázók száma 35 fő fölött van.</w:t>
      </w:r>
    </w:p>
    <w:p w14:paraId="13496ADF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[*a Magyarország 2025. évi központi költségvetéséről szóló 2024. évi XC. törvény 71. § (5) bekezdés]</w:t>
      </w:r>
    </w:p>
    <w:p w14:paraId="0295A549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</w:p>
    <w:p w14:paraId="41F2A4CE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vizsgabizottság elnöke a fenti díjazáson felül további költségtérítésre nem jogosult.</w:t>
      </w:r>
    </w:p>
    <w:p w14:paraId="14A95107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i/>
          <w:iCs/>
          <w:color w:val="566369"/>
          <w:sz w:val="24"/>
          <w:szCs w:val="24"/>
          <w:lang w:eastAsia="hu-HU"/>
        </w:rPr>
        <w:t>A vizsgabizottság elnökének feladatai</w:t>
      </w:r>
    </w:p>
    <w:p w14:paraId="3E962A06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Az ágazati alapvizsga vizsgabizottságának elnöke felel a vizsga szakszerű és jogszerű megtartásáért. Ennek keretében</w:t>
      </w:r>
    </w:p>
    <w:p w14:paraId="21D6EFAA" w14:textId="77777777" w:rsidR="005E7C71" w:rsidRPr="005E7C71" w:rsidRDefault="005E7C71" w:rsidP="005E7C7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meggyőződik arról, a vizsgázó jogosult-e a vizsga megkezdésére és teljesítette-e a vizsga letételéhez előírt feltételeket, továbbá szükség esetén kezdeményezi a szabálytalanul vizsgázni szándékozók kizárását,</w:t>
      </w:r>
    </w:p>
    <w:p w14:paraId="4DB50B2C" w14:textId="77777777" w:rsidR="005E7C71" w:rsidRPr="005E7C71" w:rsidRDefault="005E7C71" w:rsidP="005E7C7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vezeti a szóbeli vizsgát és a vizsgabizottság értekezleteit,</w:t>
      </w:r>
    </w:p>
    <w:p w14:paraId="357A7C97" w14:textId="77777777" w:rsidR="005E7C71" w:rsidRPr="005E7C71" w:rsidRDefault="005E7C71" w:rsidP="005E7C7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átvizsgálja a vizsgával kapcsolatos iratokat, a szabályzatban foglaltak szerint aláírja a vizsga iratait,</w:t>
      </w:r>
    </w:p>
    <w:p w14:paraId="370A6C05" w14:textId="77777777" w:rsidR="005E7C71" w:rsidRPr="005E7C71" w:rsidRDefault="005E7C71" w:rsidP="005E7C7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vizsgabizottsági elnök feladatainak ellátásába a vizsgabizottság tagjait bevonhatja. A kérdező oktató csak az lehet, aki a vizsga tárgya szerinti tantárgyat taníthatja,</w:t>
      </w:r>
    </w:p>
    <w:p w14:paraId="25DEDA61" w14:textId="77777777" w:rsidR="005E7C71" w:rsidRPr="005E7C71" w:rsidRDefault="005E7C71" w:rsidP="005E7C7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vizsga kezdetekor a vizsgáztató jelenlétében megállapítja a jelenlévők személyazonosságát, ismerteti az írásbeli vizsga szabályait, majd kihirdeti az írásbeli tételeket. A vizsgázóknak a feladat elkészítéséhez segítség nem adható,</w:t>
      </w:r>
    </w:p>
    <w:p w14:paraId="716C778E" w14:textId="77777777" w:rsidR="005E7C71" w:rsidRPr="005E7C71" w:rsidRDefault="005E7C71" w:rsidP="005E7C7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egy alkalommal póttételt húzat a vizsgázóval, ha a vizsgázó a húzott tétel anyagában teljes tájékozatlanságot árul el, azaz feleletének értékelése nem éri el az elégséges szintet. Ez esetben a szóbeli minősítést a póttételre adott felelet alapján kell kialakítani úgy, hogy az elért pontszámot meg kell felezni és egész pontra fel kell kerekíteni, majd az osztályzatot ennek alapján kell kiszámítani,</w:t>
      </w:r>
    </w:p>
    <w:p w14:paraId="693364E4" w14:textId="77777777" w:rsidR="005E7C71" w:rsidRPr="005E7C71" w:rsidRDefault="005E7C71" w:rsidP="005E7C7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rávezeti a javasolt értékelést a vizsgajegyzőkönyvre, amikor a vizsgázó befejezte a tétel kifejtését,</w:t>
      </w:r>
    </w:p>
    <w:p w14:paraId="73B264A7" w14:textId="77777777" w:rsidR="005E7C71" w:rsidRPr="005E7C71" w:rsidRDefault="005E7C71" w:rsidP="005E7C7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 xml:space="preserve">ha a szóbeli vizsgán a vizsgázó szabálytalanságot követ el vagy a vizsga rendjét zavarja, figyelmezteti a vizsgázót, hogy a szóbeli vizsgát befejezheti ugyan, de ha szabálytalanság elkövetését, a vizsga rendjének megzavarását a </w:t>
      </w: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lastRenderedPageBreak/>
        <w:t>vizsgabizottság megállapítja, az elért eredményt megsemmisítheti. A figyelmeztetést a vizsga jegyzőkönyvében fel kell tüntetni.</w:t>
      </w:r>
    </w:p>
    <w:p w14:paraId="1DCC551A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gyakorlati vizsgatevékenységet akkor lehet megkezdeni, ha a vizsgabizottság elnöke meggyőződött a vizsgatevékenység elvégzéséhez szükséges személyi és tárgyi feltételek meglétéről.</w:t>
      </w:r>
    </w:p>
    <w:p w14:paraId="42E998CB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gyakorlati vizsgatevékenység megkezdése előtt a vizsgázókat tájékoztatni kell a gyakorlati vizsgatevékenység rendjéről és a vizsgával kapcsolatos egyéb tudnivalókról, továbbá a gyakorlati vizsgatevékenység helyére és a munkavégzésre vonatkozó munkavédelmi, tűzvédelmi, egészségvédelmi előírásokról.</w:t>
      </w:r>
    </w:p>
    <w:p w14:paraId="16976F20" w14:textId="77777777" w:rsidR="005E7C71" w:rsidRPr="005E7C71" w:rsidRDefault="005E7C71" w:rsidP="005E7C7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</w:p>
    <w:p w14:paraId="4A8EEE20" w14:textId="77777777" w:rsidR="005E7C71" w:rsidRPr="005E7C71" w:rsidRDefault="005E7C71" w:rsidP="005E7C7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3. Különbségek a szintvizsga és az ágazati alapvizsga között</w:t>
      </w:r>
    </w:p>
    <w:p w14:paraId="685210BF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- A szintvizsgát a területileg illetékes gazdasági kamara szervezte, az ágazati alapvizsgát a szakképző intézmény.</w:t>
      </w:r>
    </w:p>
    <w:p w14:paraId="2F596866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- A szintvizsgát szakképesítésenként kellett teljesíteni, az ágazati alapvizsgát ágazatonként.</w:t>
      </w:r>
    </w:p>
    <w:p w14:paraId="1406D1F2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- A szintvizsga eredménye nem számított bele az év végi osztályzatba, az ágazati alapvizsga eredménye viszont nemcsak az év végi osztályzatba, de a szakmai vizsgáéba is beleszámít.</w:t>
      </w:r>
    </w:p>
    <w:p w14:paraId="64B0EFED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- A szintvizsgát csak a szakközépiskolai (és szakiskolai) képzésben tanulóknak kellett tenni, az ágazati alapvizsgát viszont a szakképző iskolai és a technikus tanulóknak is.</w:t>
      </w:r>
    </w:p>
    <w:p w14:paraId="72F14E15" w14:textId="77777777" w:rsidR="005E7C71" w:rsidRPr="005E7C71" w:rsidRDefault="005E7C71" w:rsidP="005E7C7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</w:p>
    <w:p w14:paraId="2E4D668E" w14:textId="77777777" w:rsidR="005E7C71" w:rsidRPr="005E7C71" w:rsidRDefault="005E7C71" w:rsidP="005E7C7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b/>
          <w:bCs/>
          <w:color w:val="566369"/>
          <w:sz w:val="24"/>
          <w:szCs w:val="24"/>
          <w:lang w:eastAsia="hu-HU"/>
        </w:rPr>
        <w:t>4. Kapcsolódó fogalmak</w:t>
      </w:r>
    </w:p>
    <w:p w14:paraId="6A6410DA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i/>
          <w:iCs/>
          <w:color w:val="566369"/>
          <w:sz w:val="24"/>
          <w:szCs w:val="24"/>
          <w:lang w:eastAsia="hu-HU"/>
        </w:rPr>
        <w:t>Szakmajegyzék</w:t>
      </w:r>
    </w:p>
    <w:p w14:paraId="1BE76F09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szakmajegyzék a korábbi Országos Képzési Jegyzék, illetve az abban közzétett szakképesítések és részszakképesítések helyébe lépő olyan szakmákat, szakmairányokat, valamint azok leíró adatait tartalmazza, amelyek kizárólag a szakképző intézményben oktathatók. A szakmajegyzékben nem szereplő, de az adott gazdasági ágazat által szükségesnek ítélt képzések (pl. a korábbi Országos Képzési Jegyzékből kikerülő egyes szakképesítések, illetve rész szakképesítések) a továbbiakban szakmai képzés keretében szervezhetők meg.</w:t>
      </w:r>
    </w:p>
    <w:p w14:paraId="189B7F11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i/>
          <w:iCs/>
          <w:color w:val="566369"/>
          <w:sz w:val="24"/>
          <w:szCs w:val="24"/>
          <w:lang w:eastAsia="hu-HU"/>
        </w:rPr>
        <w:t>Szakma</w:t>
      </w:r>
    </w:p>
    <w:p w14:paraId="20667E01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szakmák egy-egy ágazat legfontosabb képzettséget (és gyakorlatot) igénylő foglalkozásai.</w:t>
      </w:r>
    </w:p>
    <w:p w14:paraId="16FCA324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i/>
          <w:iCs/>
          <w:color w:val="566369"/>
          <w:sz w:val="24"/>
          <w:szCs w:val="24"/>
          <w:lang w:eastAsia="hu-HU"/>
        </w:rPr>
        <w:t>Képzési és kimeneti követelmény</w:t>
      </w:r>
    </w:p>
    <w:p w14:paraId="750B4716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képzési és kimeneti követelmények azokat a részletes követelményeket állapítják meg tanulási eredmény alapú (TEA) megközelítésben, amelyek alapján a szakmai képzés és a szakmai vizsgáztatás folyhat. A képzési és kimeneti követelményekben – részszakmaként – meghatározható a szakmának olyan önállóan elkülöníthető része, amely legalább egy munkakör betöltéséhez szükséges kompetenciák megszerzését teszi lehetővé.</w:t>
      </w:r>
    </w:p>
    <w:p w14:paraId="4CB2FADF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 </w:t>
      </w:r>
    </w:p>
    <w:p w14:paraId="094F1BCD" w14:textId="77777777" w:rsidR="005E7C71" w:rsidRPr="005E7C71" w:rsidRDefault="005E7C71" w:rsidP="005E7C7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lastRenderedPageBreak/>
        <w:t>Változásokat a következő jogszabály módosítások tartalmazzák:</w:t>
      </w:r>
    </w:p>
    <w:p w14:paraId="3AEA3255" w14:textId="77777777" w:rsidR="005E7C71" w:rsidRPr="005E7C71" w:rsidRDefault="005E7C71" w:rsidP="005E7C7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szakképzésről szóló 2019. évi LXXX. törvény és a szakképzésről szóló törvény végrehajtásáról szóló 12/2020. (II. 7.) Korm. rendelet alapján, az alábbi kiegészítésekkel</w:t>
      </w:r>
    </w:p>
    <w:p w14:paraId="4599BCD2" w14:textId="77777777" w:rsidR="005E7C71" w:rsidRPr="005E7C71" w:rsidRDefault="005E7C71" w:rsidP="005E7C7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az egyes képzéseket és a foglalkoztatást érintő törvények módosításáról szóló 2021. évi CXLVII. törvény</w:t>
      </w:r>
    </w:p>
    <w:p w14:paraId="35EDAB3E" w14:textId="77777777" w:rsidR="005E7C71" w:rsidRPr="005E7C71" w:rsidRDefault="005E7C71" w:rsidP="005E7C7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egyes törvényeknek a szakképzéssel és a felnőttképzéssel összefüggő módosításáról szóló 2021. évi LXXXIII. törvény</w:t>
      </w:r>
    </w:p>
    <w:p w14:paraId="79CF3306" w14:textId="77777777" w:rsidR="005E7C71" w:rsidRPr="005E7C71" w:rsidRDefault="005E7C71" w:rsidP="005E7C7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szakképzésben lezajlott átalakítás utólagos hatásvizsgálatából adódó törvénymódosításokról szóló 2023. évi XXXIII.törvény</w:t>
      </w:r>
    </w:p>
    <w:p w14:paraId="1CE574A7" w14:textId="77777777" w:rsidR="005E7C71" w:rsidRPr="005E7C71" w:rsidRDefault="005E7C71" w:rsidP="005E7C7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szakképzéssel és a felnőttképzéssel összefüggő egyes kormányrendeletek módosításáról szóló 95/2021. (II. 27.) Korm. rendelet</w:t>
      </w:r>
    </w:p>
    <w:p w14:paraId="29B8EDBB" w14:textId="77777777" w:rsidR="005E7C71" w:rsidRPr="005E7C71" w:rsidRDefault="005E7C71" w:rsidP="005E7C7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egyes kormányrendeleteknek a szakképzéssel összefüggő módosításáról szóló 380/2021. (VI. 30.) Korm. rendelet</w:t>
      </w:r>
    </w:p>
    <w:p w14:paraId="3684E837" w14:textId="77777777" w:rsidR="005E7C71" w:rsidRPr="005E7C71" w:rsidRDefault="005E7C71" w:rsidP="005E7C7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egyes kormányrendeleteknek a szakképzéssel összefüggő módosításáról szóló 800/2021. (XII. 28.) Korm. rendelet</w:t>
      </w:r>
    </w:p>
    <w:p w14:paraId="23CD522F" w14:textId="77777777" w:rsidR="005E7C71" w:rsidRPr="005E7C71" w:rsidRDefault="005E7C71" w:rsidP="005E7C7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66369"/>
          <w:sz w:val="24"/>
          <w:szCs w:val="24"/>
          <w:lang w:eastAsia="hu-HU"/>
        </w:rPr>
      </w:pPr>
      <w:r w:rsidRPr="005E7C71">
        <w:rPr>
          <w:rFonts w:ascii="Arial" w:eastAsia="Times New Roman" w:hAnsi="Arial" w:cs="Arial"/>
          <w:color w:val="566369"/>
          <w:sz w:val="24"/>
          <w:szCs w:val="24"/>
          <w:lang w:eastAsia="hu-HU"/>
        </w:rPr>
        <w:t>a szakképzésben lezajlott átlalkítás utólagos hatásvizsgálatából adódó kormányrendelet módosításokról szóló 292/2023. (VII.6.) Korm. rendelet</w:t>
      </w:r>
    </w:p>
    <w:p w14:paraId="4602C0B6" w14:textId="77777777" w:rsidR="002834A0" w:rsidRDefault="002834A0"/>
    <w:sectPr w:rsidR="002834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2878F9"/>
    <w:multiLevelType w:val="multilevel"/>
    <w:tmpl w:val="9640A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044D32"/>
    <w:multiLevelType w:val="multilevel"/>
    <w:tmpl w:val="97CE5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107182">
    <w:abstractNumId w:val="1"/>
  </w:num>
  <w:num w:numId="2" w16cid:durableId="131676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C71"/>
    <w:rsid w:val="00086B80"/>
    <w:rsid w:val="002834A0"/>
    <w:rsid w:val="005E7C71"/>
    <w:rsid w:val="00CC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D671A"/>
  <w15:chartTrackingRefBased/>
  <w15:docId w15:val="{89AFE9B1-4B5A-4D45-8182-E981B7F73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E7C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E7C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E7C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E7C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E7C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E7C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E7C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E7C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E7C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E7C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E7C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E7C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E7C71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E7C71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E7C71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E7C71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E7C71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E7C71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E7C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E7C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E7C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E7C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E7C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E7C71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E7C71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E7C71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E7C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E7C71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E7C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63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1472</Words>
  <Characters>10161</Characters>
  <Application>Microsoft Office Word</Application>
  <DocSecurity>0</DocSecurity>
  <Lines>84</Lines>
  <Paragraphs>23</Paragraphs>
  <ScaleCrop>false</ScaleCrop>
  <Company/>
  <LinksUpToDate>false</LinksUpToDate>
  <CharactersWithSpaces>11610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Merklné Boros Szimonetta</dc:creator>
  <cp:keywords/>
  <dc:description/>
  <cp:lastModifiedBy>Merklné Boros Szimonetta</cp:lastModifiedBy>
  <cp:revision>1</cp:revision>
  <dcterms:created xsi:type="dcterms:W3CDTF">2025-02-10T07:06:00Z</dcterms:created>
  <dcterms:modified xsi:type="dcterms:W3CDTF">2025-02-10T07:07:00Z</dcterms:modified>
</cp:coreProperties>
</file>